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C" w:rsidRDefault="00DD54B4">
      <w:pPr>
        <w:rPr>
          <w:b/>
        </w:rPr>
      </w:pPr>
      <w:r w:rsidRPr="00DD54B4">
        <w:rPr>
          <w:b/>
        </w:rPr>
        <w:t xml:space="preserve">Minutes of </w:t>
      </w:r>
      <w:proofErr w:type="spellStart"/>
      <w:r w:rsidRPr="00DD54B4">
        <w:rPr>
          <w:b/>
        </w:rPr>
        <w:t>prebid</w:t>
      </w:r>
      <w:proofErr w:type="spellEnd"/>
      <w:r w:rsidRPr="00DD54B4">
        <w:rPr>
          <w:b/>
        </w:rPr>
        <w:t xml:space="preserve"> meeting for the tender CIE/RAVG/021/2015 for 50kN Electromechanical Universal Testing Machine, 19th Nov 2015</w:t>
      </w:r>
    </w:p>
    <w:p w:rsidR="00DD54B4" w:rsidRDefault="00DD54B4">
      <w:pPr>
        <w:rPr>
          <w:b/>
        </w:rPr>
      </w:pPr>
    </w:p>
    <w:p w:rsidR="00DD54B4" w:rsidRDefault="00DD54B4">
      <w:r>
        <w:t>The tender documents were reviewed line-by-line and questions were taken from the potential bidders. Based on the doubts and discussions, as well as queries received by e-mail, the following modifications or clarifications are made, which will become part of the tender documents (see revised technical specifications):</w:t>
      </w:r>
    </w:p>
    <w:p w:rsidR="00F55608" w:rsidRPr="00DD54B4" w:rsidRDefault="00F55608" w:rsidP="00F55608">
      <w:pPr>
        <w:pStyle w:val="ListParagraph"/>
        <w:numPr>
          <w:ilvl w:val="0"/>
          <w:numId w:val="1"/>
        </w:numPr>
      </w:pPr>
      <w:r>
        <w:t xml:space="preserve">Technical presentations and visits to other installations may be required 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Prices quoted should ex-works and CIF/CIP basis</w:t>
      </w:r>
    </w:p>
    <w:p w:rsidR="00F55608" w:rsidRDefault="00F55608" w:rsidP="00DD54B4">
      <w:pPr>
        <w:pStyle w:val="ListParagraph"/>
        <w:numPr>
          <w:ilvl w:val="0"/>
          <w:numId w:val="1"/>
        </w:numPr>
      </w:pPr>
      <w:r>
        <w:t>Costs should be given separately for the loading frame and electronics, chamber, extensometer, grips, etc.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Supply, in case of import, should be to Chennai airport or seaport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Stiffness specified is for vertical daylight space of 700 mm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Horizontal clear space between columns shall be at least 415 mm</w:t>
      </w:r>
    </w:p>
    <w:p w:rsidR="00D479F0" w:rsidRDefault="00D479F0" w:rsidP="00D479F0">
      <w:pPr>
        <w:pStyle w:val="ListParagraph"/>
        <w:numPr>
          <w:ilvl w:val="0"/>
          <w:numId w:val="1"/>
        </w:numPr>
      </w:pPr>
      <w:r>
        <w:t>Crosshead/actuator shall have a maximum travel/stroke of at least 2000 mm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Return speed of 600 mm/min or higher</w:t>
      </w:r>
    </w:p>
    <w:p w:rsidR="00DD54B4" w:rsidRDefault="00DD54B4" w:rsidP="00DD54B4">
      <w:pPr>
        <w:pStyle w:val="ListParagraph"/>
        <w:numPr>
          <w:ilvl w:val="0"/>
          <w:numId w:val="1"/>
        </w:numPr>
      </w:pPr>
      <w:r>
        <w:t>Accuracy of speed should be 0.1% of set speed or better</w:t>
      </w:r>
    </w:p>
    <w:p w:rsidR="00DD54B4" w:rsidRPr="00DD54B4" w:rsidRDefault="00DD54B4" w:rsidP="00DD54B4">
      <w:pPr>
        <w:pStyle w:val="ListParagraph"/>
        <w:numPr>
          <w:ilvl w:val="0"/>
          <w:numId w:val="1"/>
        </w:numPr>
      </w:pPr>
      <w:r>
        <w:t xml:space="preserve">Minimum internal dimensions of the chamber shall be </w:t>
      </w:r>
      <w:r>
        <w:rPr>
          <w:rFonts w:cstheme="minorHAnsi"/>
        </w:rPr>
        <w:t>250 (D)×350 (W)×900 (H)mm</w:t>
      </w:r>
    </w:p>
    <w:p w:rsidR="00DD54B4" w:rsidRPr="00DD54B4" w:rsidRDefault="00DD54B4" w:rsidP="00DD54B4">
      <w:pPr>
        <w:pStyle w:val="ListParagraph"/>
        <w:numPr>
          <w:ilvl w:val="0"/>
          <w:numId w:val="1"/>
        </w:numPr>
      </w:pPr>
      <w:r>
        <w:rPr>
          <w:rFonts w:cstheme="minorHAnsi"/>
        </w:rPr>
        <w:t>Chamber should have at least three viewing ports (each of at least 500 mm height and at least 100 mm width) in two adjacent vertical sides of the chamber</w:t>
      </w:r>
    </w:p>
    <w:p w:rsidR="00DD54B4" w:rsidRDefault="00F55608" w:rsidP="00DD54B4">
      <w:pPr>
        <w:pStyle w:val="ListParagraph"/>
        <w:numPr>
          <w:ilvl w:val="0"/>
          <w:numId w:val="1"/>
        </w:numPr>
      </w:pPr>
      <w:r>
        <w:t>Chamber should operate with standard single or three phase supply, 50 Hz</w:t>
      </w:r>
    </w:p>
    <w:p w:rsidR="00F55608" w:rsidRDefault="00F55608" w:rsidP="00DD54B4">
      <w:pPr>
        <w:pStyle w:val="ListParagraph"/>
        <w:numPr>
          <w:ilvl w:val="0"/>
          <w:numId w:val="1"/>
        </w:numPr>
      </w:pPr>
      <w:r>
        <w:t xml:space="preserve">Delete reference to "compression </w:t>
      </w:r>
      <w:proofErr w:type="spellStart"/>
      <w:r>
        <w:t>plattens</w:t>
      </w:r>
      <w:proofErr w:type="spellEnd"/>
      <w:r>
        <w:t>"</w:t>
      </w:r>
    </w:p>
    <w:p w:rsidR="00F55608" w:rsidRDefault="00F55608" w:rsidP="00DD54B4">
      <w:pPr>
        <w:pStyle w:val="ListParagraph"/>
        <w:numPr>
          <w:ilvl w:val="0"/>
          <w:numId w:val="1"/>
        </w:numPr>
      </w:pPr>
      <w:r>
        <w:t>Delete clause 3.3</w:t>
      </w:r>
    </w:p>
    <w:p w:rsidR="00F55608" w:rsidRDefault="00F55608" w:rsidP="00DD54B4">
      <w:pPr>
        <w:pStyle w:val="ListParagraph"/>
        <w:numPr>
          <w:ilvl w:val="0"/>
          <w:numId w:val="1"/>
        </w:numPr>
      </w:pPr>
      <w:r>
        <w:t xml:space="preserve">In clause 3.1, the gripping area should be at least 50(H) </w:t>
      </w:r>
      <w:r>
        <w:rPr>
          <w:rFonts w:cstheme="minorHAnsi"/>
        </w:rPr>
        <w:t>×</w:t>
      </w:r>
      <w:r>
        <w:t xml:space="preserve"> 35(W) mm</w:t>
      </w:r>
      <w:r w:rsidR="00503697">
        <w:t xml:space="preserve"> for the wedge grips</w:t>
      </w:r>
    </w:p>
    <w:p w:rsidR="00F55608" w:rsidRDefault="00F55608" w:rsidP="00DD54B4">
      <w:pPr>
        <w:pStyle w:val="ListParagraph"/>
        <w:numPr>
          <w:ilvl w:val="0"/>
          <w:numId w:val="1"/>
        </w:numPr>
      </w:pPr>
      <w:r>
        <w:t>Computer supplied should have 8GB RAM and 1TB HDD or better</w:t>
      </w:r>
    </w:p>
    <w:p w:rsidR="00F55608" w:rsidRPr="00DD54B4" w:rsidRDefault="00F55608" w:rsidP="00F55608">
      <w:pPr>
        <w:pStyle w:val="ListParagraph"/>
      </w:pPr>
    </w:p>
    <w:sectPr w:rsidR="00F55608" w:rsidRPr="00DD54B4" w:rsidSect="00921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57E1"/>
    <w:multiLevelType w:val="hybridMultilevel"/>
    <w:tmpl w:val="1646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4B4"/>
    <w:rsid w:val="003A3468"/>
    <w:rsid w:val="003F4197"/>
    <w:rsid w:val="00503697"/>
    <w:rsid w:val="0077053E"/>
    <w:rsid w:val="00921C7C"/>
    <w:rsid w:val="00D479F0"/>
    <w:rsid w:val="00DD54B4"/>
    <w:rsid w:val="00F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dcterms:created xsi:type="dcterms:W3CDTF">2015-11-20T08:54:00Z</dcterms:created>
  <dcterms:modified xsi:type="dcterms:W3CDTF">2015-11-20T08:54:00Z</dcterms:modified>
</cp:coreProperties>
</file>