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A2" w:rsidRPr="00CC02A2" w:rsidRDefault="00CC02A2" w:rsidP="00CC02A2">
      <w:pPr>
        <w:jc w:val="center"/>
        <w:rPr>
          <w:rFonts w:ascii="Arial" w:hAnsi="Arial" w:cs="Arial"/>
          <w:b/>
          <w:color w:val="000000"/>
          <w:u w:val="single"/>
        </w:rPr>
      </w:pPr>
      <w:r w:rsidRPr="00CC02A2">
        <w:rPr>
          <w:rFonts w:ascii="Arial" w:hAnsi="Arial" w:cs="Arial"/>
          <w:b/>
          <w:color w:val="000000"/>
          <w:u w:val="single"/>
        </w:rPr>
        <w:t>CORRIGENDUM</w:t>
      </w:r>
    </w:p>
    <w:p w:rsidR="00CC02A2" w:rsidRDefault="00CC02A2" w:rsidP="00062C43">
      <w:pPr>
        <w:jc w:val="both"/>
        <w:rPr>
          <w:rFonts w:ascii="Arial" w:hAnsi="Arial" w:cs="Arial"/>
          <w:b/>
          <w:color w:val="000000"/>
        </w:rPr>
      </w:pPr>
    </w:p>
    <w:p w:rsidR="00CC02A2" w:rsidRDefault="00CC02A2" w:rsidP="00062C43">
      <w:pPr>
        <w:jc w:val="both"/>
        <w:rPr>
          <w:rFonts w:ascii="Arial" w:hAnsi="Arial" w:cs="Arial"/>
          <w:b/>
          <w:color w:val="000000"/>
        </w:rPr>
      </w:pPr>
    </w:p>
    <w:tbl>
      <w:tblPr>
        <w:tblStyle w:val="TableGrid"/>
        <w:tblW w:w="0" w:type="auto"/>
        <w:jc w:val="center"/>
        <w:tblLook w:val="04A0"/>
      </w:tblPr>
      <w:tblGrid>
        <w:gridCol w:w="1413"/>
        <w:gridCol w:w="3118"/>
        <w:gridCol w:w="4485"/>
      </w:tblGrid>
      <w:tr w:rsidR="003520D3" w:rsidRPr="003520D3" w:rsidTr="00CC02A2">
        <w:trPr>
          <w:jc w:val="center"/>
        </w:trPr>
        <w:tc>
          <w:tcPr>
            <w:tcW w:w="1413" w:type="dxa"/>
          </w:tcPr>
          <w:p w:rsidR="00CC02A2" w:rsidRPr="003520D3" w:rsidRDefault="00CC02A2" w:rsidP="00CC02A2">
            <w:pPr>
              <w:jc w:val="center"/>
              <w:rPr>
                <w:rFonts w:ascii="Arial" w:hAnsi="Arial" w:cs="Arial"/>
              </w:rPr>
            </w:pPr>
            <w:r w:rsidRPr="003520D3">
              <w:rPr>
                <w:rFonts w:ascii="Arial" w:hAnsi="Arial" w:cs="Arial"/>
              </w:rPr>
              <w:t>Page Nos.</w:t>
            </w:r>
          </w:p>
        </w:tc>
        <w:tc>
          <w:tcPr>
            <w:tcW w:w="3118" w:type="dxa"/>
          </w:tcPr>
          <w:p w:rsidR="00CC02A2" w:rsidRPr="003520D3" w:rsidRDefault="00CC02A2" w:rsidP="00CC02A2">
            <w:pPr>
              <w:jc w:val="center"/>
              <w:rPr>
                <w:rFonts w:ascii="Arial" w:hAnsi="Arial" w:cs="Arial"/>
              </w:rPr>
            </w:pPr>
            <w:r w:rsidRPr="003520D3">
              <w:rPr>
                <w:rFonts w:ascii="Arial" w:hAnsi="Arial" w:cs="Arial"/>
              </w:rPr>
              <w:t>Existing</w:t>
            </w:r>
          </w:p>
        </w:tc>
        <w:tc>
          <w:tcPr>
            <w:tcW w:w="4485" w:type="dxa"/>
          </w:tcPr>
          <w:p w:rsidR="00CC02A2" w:rsidRPr="003520D3" w:rsidRDefault="00CC02A2" w:rsidP="00CC02A2">
            <w:pPr>
              <w:jc w:val="center"/>
              <w:rPr>
                <w:rFonts w:ascii="Arial" w:hAnsi="Arial" w:cs="Arial"/>
              </w:rPr>
            </w:pPr>
            <w:r w:rsidRPr="003520D3">
              <w:rPr>
                <w:rFonts w:ascii="Arial" w:hAnsi="Arial" w:cs="Arial"/>
              </w:rPr>
              <w:t>Amendment</w:t>
            </w:r>
          </w:p>
        </w:tc>
      </w:tr>
      <w:tr w:rsidR="003520D3" w:rsidRPr="003520D3" w:rsidTr="00CC02A2">
        <w:trPr>
          <w:jc w:val="center"/>
        </w:trPr>
        <w:tc>
          <w:tcPr>
            <w:tcW w:w="1413" w:type="dxa"/>
          </w:tcPr>
          <w:p w:rsidR="00CC02A2" w:rsidRPr="003520D3" w:rsidRDefault="00CC02A2" w:rsidP="00CC02A2">
            <w:pPr>
              <w:jc w:val="center"/>
              <w:rPr>
                <w:rFonts w:ascii="Arial" w:hAnsi="Arial" w:cs="Arial"/>
              </w:rPr>
            </w:pPr>
            <w:r w:rsidRPr="003520D3">
              <w:rPr>
                <w:rFonts w:ascii="Arial" w:hAnsi="Arial" w:cs="Arial"/>
              </w:rPr>
              <w:t>03</w:t>
            </w:r>
          </w:p>
        </w:tc>
        <w:tc>
          <w:tcPr>
            <w:tcW w:w="3118" w:type="dxa"/>
          </w:tcPr>
          <w:p w:rsidR="00CC02A2" w:rsidRPr="003520D3" w:rsidRDefault="00CC02A2" w:rsidP="00CC02A2">
            <w:pPr>
              <w:jc w:val="both"/>
              <w:rPr>
                <w:rFonts w:ascii="Arial" w:hAnsi="Arial" w:cs="Arial"/>
              </w:rPr>
            </w:pPr>
            <w:r w:rsidRPr="003520D3">
              <w:rPr>
                <w:rFonts w:ascii="Arial" w:hAnsi="Arial" w:cs="Arial"/>
              </w:rPr>
              <w:t>Sl. No. 12. Security Deposit</w:t>
            </w:r>
          </w:p>
        </w:tc>
        <w:tc>
          <w:tcPr>
            <w:tcW w:w="4485" w:type="dxa"/>
          </w:tcPr>
          <w:p w:rsidR="00CC02A2" w:rsidRDefault="00CC02A2" w:rsidP="00CC02A2">
            <w:pPr>
              <w:jc w:val="both"/>
              <w:rPr>
                <w:rFonts w:ascii="Arial" w:hAnsi="Arial" w:cs="Arial"/>
              </w:rPr>
            </w:pPr>
            <w:r w:rsidRPr="003520D3">
              <w:rPr>
                <w:rFonts w:ascii="Arial" w:hAnsi="Arial" w:cs="Arial"/>
              </w:rPr>
              <w:t>Security deposit, maintenance and miscellaneous charges</w:t>
            </w:r>
          </w:p>
          <w:p w:rsidR="003520D3" w:rsidRPr="003520D3" w:rsidRDefault="003520D3" w:rsidP="00CC02A2">
            <w:pPr>
              <w:jc w:val="both"/>
              <w:rPr>
                <w:rFonts w:ascii="Arial" w:hAnsi="Arial" w:cs="Arial"/>
              </w:rPr>
            </w:pPr>
          </w:p>
        </w:tc>
      </w:tr>
      <w:tr w:rsidR="00CC02A2" w:rsidRPr="003520D3" w:rsidTr="00CC02A2">
        <w:trPr>
          <w:jc w:val="center"/>
        </w:trPr>
        <w:tc>
          <w:tcPr>
            <w:tcW w:w="1413" w:type="dxa"/>
          </w:tcPr>
          <w:p w:rsidR="00CC02A2" w:rsidRPr="003520D3" w:rsidRDefault="00CC02A2" w:rsidP="00CC02A2">
            <w:pPr>
              <w:jc w:val="center"/>
              <w:rPr>
                <w:rFonts w:ascii="Arial" w:hAnsi="Arial" w:cs="Arial"/>
              </w:rPr>
            </w:pPr>
            <w:r w:rsidRPr="003520D3">
              <w:rPr>
                <w:rFonts w:ascii="Arial" w:hAnsi="Arial" w:cs="Arial"/>
              </w:rPr>
              <w:t>06</w:t>
            </w:r>
          </w:p>
        </w:tc>
        <w:tc>
          <w:tcPr>
            <w:tcW w:w="3118" w:type="dxa"/>
          </w:tcPr>
          <w:p w:rsidR="00CC02A2" w:rsidRDefault="00CC02A2" w:rsidP="00CC02A2">
            <w:pPr>
              <w:jc w:val="both"/>
              <w:rPr>
                <w:rFonts w:ascii="Arial" w:hAnsi="Arial" w:cs="Arial"/>
              </w:rPr>
            </w:pPr>
            <w:r w:rsidRPr="003520D3">
              <w:rPr>
                <w:rFonts w:ascii="Arial" w:hAnsi="Arial" w:cs="Arial"/>
              </w:rPr>
              <w:t>First para - ……. Multi-Cuisine Restaurant on license basis in the ground floor of Himalaya Mess in the hostel zone of IIT Madras…...</w:t>
            </w:r>
          </w:p>
          <w:p w:rsidR="003520D3" w:rsidRPr="003520D3" w:rsidRDefault="003520D3" w:rsidP="00CC02A2">
            <w:pPr>
              <w:jc w:val="both"/>
              <w:rPr>
                <w:rFonts w:ascii="Arial" w:hAnsi="Arial" w:cs="Arial"/>
              </w:rPr>
            </w:pPr>
          </w:p>
        </w:tc>
        <w:tc>
          <w:tcPr>
            <w:tcW w:w="4485" w:type="dxa"/>
          </w:tcPr>
          <w:p w:rsidR="00CC02A2" w:rsidRPr="003520D3" w:rsidRDefault="00CC02A2" w:rsidP="00CC02A2">
            <w:pPr>
              <w:jc w:val="both"/>
              <w:rPr>
                <w:rFonts w:ascii="Arial" w:hAnsi="Arial" w:cs="Arial"/>
              </w:rPr>
            </w:pPr>
            <w:r w:rsidRPr="003520D3">
              <w:rPr>
                <w:rFonts w:ascii="Arial" w:hAnsi="Arial" w:cs="Arial"/>
              </w:rPr>
              <w:t>…. Multi-Cuisine Restaurant on license basis in the hostel zone of IIT Madras….</w:t>
            </w:r>
          </w:p>
        </w:tc>
      </w:tr>
      <w:tr w:rsidR="00CC02A2" w:rsidRPr="003520D3" w:rsidTr="00CC02A2">
        <w:trPr>
          <w:jc w:val="center"/>
        </w:trPr>
        <w:tc>
          <w:tcPr>
            <w:tcW w:w="1413" w:type="dxa"/>
          </w:tcPr>
          <w:p w:rsidR="00CC02A2" w:rsidRPr="003520D3" w:rsidRDefault="00CC02A2" w:rsidP="00CC02A2">
            <w:pPr>
              <w:jc w:val="center"/>
              <w:rPr>
                <w:rFonts w:ascii="Arial" w:hAnsi="Arial" w:cs="Arial"/>
              </w:rPr>
            </w:pPr>
            <w:r w:rsidRPr="003520D3">
              <w:rPr>
                <w:rFonts w:ascii="Arial" w:hAnsi="Arial" w:cs="Arial"/>
              </w:rPr>
              <w:t>07</w:t>
            </w:r>
          </w:p>
        </w:tc>
        <w:tc>
          <w:tcPr>
            <w:tcW w:w="3118" w:type="dxa"/>
          </w:tcPr>
          <w:p w:rsidR="00CC02A2" w:rsidRDefault="00CC02A2" w:rsidP="00CC02A2">
            <w:pPr>
              <w:jc w:val="both"/>
              <w:rPr>
                <w:rFonts w:ascii="Arial" w:hAnsi="Arial" w:cs="Arial"/>
              </w:rPr>
            </w:pPr>
            <w:r w:rsidRPr="003520D3">
              <w:rPr>
                <w:rFonts w:ascii="Arial" w:hAnsi="Arial" w:cs="Arial"/>
              </w:rPr>
              <w:t>Sl. No.1. Refer Assessment sheet Page No. 28</w:t>
            </w:r>
          </w:p>
          <w:p w:rsidR="003520D3" w:rsidRPr="003520D3" w:rsidRDefault="003520D3" w:rsidP="00CC02A2">
            <w:pPr>
              <w:jc w:val="both"/>
              <w:rPr>
                <w:rFonts w:ascii="Arial" w:hAnsi="Arial" w:cs="Arial"/>
              </w:rPr>
            </w:pPr>
          </w:p>
        </w:tc>
        <w:tc>
          <w:tcPr>
            <w:tcW w:w="4485" w:type="dxa"/>
          </w:tcPr>
          <w:p w:rsidR="00CC02A2" w:rsidRPr="003520D3" w:rsidRDefault="00CC02A2" w:rsidP="00CC02A2">
            <w:pPr>
              <w:jc w:val="both"/>
              <w:rPr>
                <w:rFonts w:ascii="Arial" w:hAnsi="Arial" w:cs="Arial"/>
              </w:rPr>
            </w:pPr>
            <w:r w:rsidRPr="003520D3">
              <w:rPr>
                <w:rFonts w:ascii="Arial" w:hAnsi="Arial" w:cs="Arial"/>
              </w:rPr>
              <w:t>Refer: Assessment sheet Page No.29</w:t>
            </w:r>
          </w:p>
        </w:tc>
      </w:tr>
      <w:tr w:rsidR="003520D3" w:rsidRPr="003520D3" w:rsidTr="00CC02A2">
        <w:trPr>
          <w:jc w:val="center"/>
        </w:trPr>
        <w:tc>
          <w:tcPr>
            <w:tcW w:w="1413" w:type="dxa"/>
          </w:tcPr>
          <w:p w:rsidR="00CC02A2" w:rsidRPr="003520D3" w:rsidRDefault="00CC02A2" w:rsidP="00CC02A2">
            <w:pPr>
              <w:jc w:val="center"/>
              <w:rPr>
                <w:rFonts w:ascii="Arial" w:hAnsi="Arial" w:cs="Arial"/>
              </w:rPr>
            </w:pPr>
            <w:r w:rsidRPr="003520D3">
              <w:rPr>
                <w:rFonts w:ascii="Arial" w:hAnsi="Arial" w:cs="Arial"/>
              </w:rPr>
              <w:t>24</w:t>
            </w:r>
          </w:p>
        </w:tc>
        <w:tc>
          <w:tcPr>
            <w:tcW w:w="3118" w:type="dxa"/>
          </w:tcPr>
          <w:p w:rsidR="00CC02A2" w:rsidRPr="003520D3" w:rsidRDefault="00CC02A2" w:rsidP="00CC02A2">
            <w:pPr>
              <w:jc w:val="center"/>
              <w:rPr>
                <w:rFonts w:ascii="Arial" w:hAnsi="Arial" w:cs="Arial"/>
              </w:rPr>
            </w:pPr>
            <w:r w:rsidRPr="003520D3">
              <w:rPr>
                <w:rFonts w:ascii="Arial" w:hAnsi="Arial" w:cs="Arial"/>
              </w:rPr>
              <w:t>--</w:t>
            </w:r>
          </w:p>
        </w:tc>
        <w:tc>
          <w:tcPr>
            <w:tcW w:w="4485" w:type="dxa"/>
          </w:tcPr>
          <w:p w:rsidR="00CC02A2" w:rsidRDefault="00CC02A2" w:rsidP="00CC02A2">
            <w:pPr>
              <w:jc w:val="both"/>
              <w:rPr>
                <w:rFonts w:ascii="Arial" w:hAnsi="Arial" w:cs="Arial"/>
              </w:rPr>
            </w:pPr>
            <w:r w:rsidRPr="003520D3">
              <w:rPr>
                <w:rFonts w:ascii="Arial" w:hAnsi="Arial" w:cs="Arial"/>
                <w:u w:val="single"/>
              </w:rPr>
              <w:t>To be inserted as Condition No. 28A</w:t>
            </w:r>
            <w:r w:rsidRPr="003520D3">
              <w:rPr>
                <w:rFonts w:ascii="Arial" w:hAnsi="Arial" w:cs="Arial"/>
              </w:rPr>
              <w:t xml:space="preserve">: The premises shall be handed over in fit for operation condition to the vendor after carrying out all the repairs.  The vendor before occupying the premises should list out all the defects if any, for rectification by the Engineering Unit (EU) of the Institute. At the time of vacating the premises on completion/termination of the </w:t>
            </w:r>
            <w:r w:rsidRPr="003520D3">
              <w:rPr>
                <w:rFonts w:ascii="Arial" w:hAnsi="Arial" w:cs="Arial"/>
              </w:rPr>
              <w:lastRenderedPageBreak/>
              <w:t xml:space="preserve">contract, the respective vendor shall obtain and submit a No Objection Certificate from the Engineering Unit to receive any payments due or payable </w:t>
            </w:r>
            <w:r w:rsidR="003520D3" w:rsidRPr="003520D3">
              <w:rPr>
                <w:rFonts w:ascii="Arial" w:hAnsi="Arial" w:cs="Arial"/>
              </w:rPr>
              <w:t xml:space="preserve">from </w:t>
            </w:r>
            <w:r w:rsidRPr="003520D3">
              <w:rPr>
                <w:rFonts w:ascii="Arial" w:hAnsi="Arial" w:cs="Arial"/>
              </w:rPr>
              <w:t>Estate Section.  In case of any damages to the Institute property due to mishandling/vandalism, levy of compensation will be made as per the prevailing market rate plus 25%.  The rate of recovery will be calculated by EU and communicated to Estate Section. The deduction will be made from the amount payable to the vendor.</w:t>
            </w:r>
          </w:p>
          <w:p w:rsidR="000050AE" w:rsidRDefault="000050AE" w:rsidP="00CC02A2">
            <w:pPr>
              <w:jc w:val="both"/>
              <w:rPr>
                <w:rFonts w:ascii="Arial" w:hAnsi="Arial" w:cs="Arial"/>
                <w:u w:val="single"/>
              </w:rPr>
            </w:pPr>
          </w:p>
          <w:p w:rsidR="000050AE" w:rsidRPr="003520D3" w:rsidRDefault="000050AE" w:rsidP="000050AE">
            <w:pPr>
              <w:jc w:val="both"/>
              <w:rPr>
                <w:rFonts w:ascii="Arial" w:hAnsi="Arial" w:cs="Arial"/>
                <w:u w:val="single"/>
              </w:rPr>
            </w:pPr>
            <w:r w:rsidRPr="003520D3">
              <w:rPr>
                <w:rFonts w:ascii="Arial" w:hAnsi="Arial" w:cs="Arial"/>
                <w:u w:val="single"/>
              </w:rPr>
              <w:t xml:space="preserve">To </w:t>
            </w:r>
            <w:r>
              <w:rPr>
                <w:rFonts w:ascii="Arial" w:hAnsi="Arial" w:cs="Arial"/>
                <w:u w:val="single"/>
              </w:rPr>
              <w:t>be inserted as Condition No. 28B</w:t>
            </w:r>
            <w:r w:rsidRPr="003520D3">
              <w:rPr>
                <w:rFonts w:ascii="Arial" w:hAnsi="Arial" w:cs="Arial"/>
              </w:rPr>
              <w:t>:</w:t>
            </w:r>
            <w:r>
              <w:rPr>
                <w:rFonts w:ascii="Arial" w:hAnsi="Arial" w:cs="Arial"/>
              </w:rPr>
              <w:t xml:space="preserve">  The Vendor has to enter into an agreement with </w:t>
            </w:r>
            <w:r w:rsidR="000B4052">
              <w:rPr>
                <w:rFonts w:ascii="Arial" w:hAnsi="Arial" w:cs="Arial"/>
              </w:rPr>
              <w:t xml:space="preserve">the </w:t>
            </w:r>
            <w:r>
              <w:rPr>
                <w:rFonts w:ascii="Arial" w:hAnsi="Arial" w:cs="Arial"/>
              </w:rPr>
              <w:t xml:space="preserve">existing service provider for </w:t>
            </w:r>
            <w:r w:rsidRPr="000050AE">
              <w:rPr>
                <w:rFonts w:ascii="Arial" w:hAnsi="Arial" w:cs="Arial"/>
              </w:rPr>
              <w:t xml:space="preserve">exclusive services like food delivery, vendor management (End to End digitization) and e-commerce platform </w:t>
            </w:r>
            <w:r>
              <w:rPr>
                <w:rFonts w:ascii="Arial" w:hAnsi="Arial" w:cs="Arial"/>
              </w:rPr>
              <w:t xml:space="preserve">on </w:t>
            </w:r>
            <w:bookmarkStart w:id="0" w:name="_GoBack"/>
            <w:bookmarkEnd w:id="0"/>
            <w:r>
              <w:rPr>
                <w:rFonts w:ascii="Arial" w:hAnsi="Arial" w:cs="Arial"/>
              </w:rPr>
              <w:t>mutually agreeable terms.</w:t>
            </w:r>
          </w:p>
        </w:tc>
      </w:tr>
    </w:tbl>
    <w:p w:rsidR="00CC02A2" w:rsidRDefault="00CC02A2" w:rsidP="00062C43">
      <w:pPr>
        <w:jc w:val="both"/>
        <w:rPr>
          <w:rFonts w:ascii="Arial" w:hAnsi="Arial" w:cs="Arial"/>
          <w:b/>
          <w:color w:val="000000"/>
        </w:rPr>
      </w:pPr>
    </w:p>
    <w:p w:rsidR="001A078D" w:rsidRDefault="001A078D"/>
    <w:sectPr w:rsidR="001A078D" w:rsidSect="00FA57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14EAC"/>
    <w:rsid w:val="000050AE"/>
    <w:rsid w:val="00062C43"/>
    <w:rsid w:val="000B4052"/>
    <w:rsid w:val="001A078D"/>
    <w:rsid w:val="003520D3"/>
    <w:rsid w:val="005C3899"/>
    <w:rsid w:val="00646895"/>
    <w:rsid w:val="006F68BE"/>
    <w:rsid w:val="00714EAC"/>
    <w:rsid w:val="00CC02A2"/>
    <w:rsid w:val="00FA57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5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office</dc:creator>
  <cp:lastModifiedBy>Anitha&amp;stores</cp:lastModifiedBy>
  <cp:revision>2</cp:revision>
  <cp:lastPrinted>2019-12-17T08:59:00Z</cp:lastPrinted>
  <dcterms:created xsi:type="dcterms:W3CDTF">2019-12-17T11:44:00Z</dcterms:created>
  <dcterms:modified xsi:type="dcterms:W3CDTF">2019-12-17T11:44:00Z</dcterms:modified>
</cp:coreProperties>
</file>