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4" w:type="dxa"/>
        <w:tblLook w:val="04A0"/>
      </w:tblPr>
      <w:tblGrid>
        <w:gridCol w:w="1728"/>
        <w:gridCol w:w="6480"/>
        <w:gridCol w:w="1716"/>
      </w:tblGrid>
      <w:tr w:rsidR="00DF61B9" w:rsidRPr="005D5C57" w:rsidTr="00230E03">
        <w:tc>
          <w:tcPr>
            <w:tcW w:w="1728" w:type="dxa"/>
          </w:tcPr>
          <w:p w:rsidR="00DF61B9" w:rsidRPr="005D5C57" w:rsidRDefault="00D72042" w:rsidP="00230E0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F61B9" w:rsidRPr="005D5C57">
              <w:rPr>
                <w:noProof/>
                <w:sz w:val="20"/>
              </w:rPr>
              <w:drawing>
                <wp:inline distT="0" distB="0" distL="0" distR="0">
                  <wp:extent cx="845185" cy="91440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1585" t="28119" r="39400" b="46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DF61B9" w:rsidRPr="005D5C57" w:rsidRDefault="00DF61B9" w:rsidP="00230E03">
            <w:pPr>
              <w:pStyle w:val="NoSpacing"/>
              <w:jc w:val="center"/>
              <w:rPr>
                <w:rFonts w:ascii="Kruti Dev 010" w:hAnsi="Kruti Dev 010" w:cs="Kruti Dev 010"/>
                <w:sz w:val="20"/>
              </w:rPr>
            </w:pPr>
            <w:proofErr w:type="spellStart"/>
            <w:r w:rsidRPr="005D5C57">
              <w:rPr>
                <w:rFonts w:ascii="Kruti Dev 010" w:hAnsi="Kruti Dev 010" w:cs="Kruti Dev 010"/>
                <w:sz w:val="20"/>
              </w:rPr>
              <w:t>Hkkjrh</w:t>
            </w:r>
            <w:proofErr w:type="spellEnd"/>
            <w:r w:rsidRPr="005D5C57">
              <w:rPr>
                <w:rFonts w:ascii="Kruti Dev 010" w:hAnsi="Kruti Dev 010" w:cs="Kruti Dev 010"/>
                <w:sz w:val="20"/>
              </w:rPr>
              <w:t xml:space="preserve">; </w:t>
            </w:r>
            <w:proofErr w:type="spellStart"/>
            <w:r w:rsidRPr="005D5C57">
              <w:rPr>
                <w:rFonts w:ascii="Kruti Dev 010" w:hAnsi="Kruti Dev 010" w:cs="Kruti Dev 010"/>
                <w:sz w:val="20"/>
              </w:rPr>
              <w:t>izkS|ksfxdh</w:t>
            </w:r>
            <w:proofErr w:type="spellEnd"/>
            <w:r w:rsidRPr="005D5C57">
              <w:rPr>
                <w:rFonts w:ascii="Kruti Dev 010" w:hAnsi="Kruti Dev 010" w:cs="Kruti Dev 010"/>
                <w:sz w:val="20"/>
              </w:rPr>
              <w:t xml:space="preserve"> </w:t>
            </w:r>
            <w:proofErr w:type="spellStart"/>
            <w:r w:rsidRPr="005D5C57">
              <w:rPr>
                <w:rFonts w:ascii="Kruti Dev 010" w:hAnsi="Kruti Dev 010" w:cs="Kruti Dev 010"/>
                <w:sz w:val="20"/>
              </w:rPr>
              <w:t>laLFkku</w:t>
            </w:r>
            <w:proofErr w:type="spellEnd"/>
            <w:r w:rsidRPr="005D5C57">
              <w:rPr>
                <w:rFonts w:ascii="Kruti Dev 010" w:hAnsi="Kruti Dev 010" w:cs="Kruti Dev 010"/>
                <w:sz w:val="20"/>
              </w:rPr>
              <w:t xml:space="preserve"> </w:t>
            </w:r>
            <w:proofErr w:type="spellStart"/>
            <w:r w:rsidRPr="005D5C57">
              <w:rPr>
                <w:rFonts w:ascii="Kruti Dev 010" w:hAnsi="Kruti Dev 010" w:cs="Kruti Dev 010"/>
                <w:sz w:val="20"/>
              </w:rPr>
              <w:t>enzkl</w:t>
            </w:r>
            <w:proofErr w:type="spellEnd"/>
            <w:r w:rsidRPr="005D5C57">
              <w:rPr>
                <w:rFonts w:ascii="Kruti Dev 010" w:hAnsi="Kruti Dev 010" w:cs="Kruti Dev 010"/>
                <w:sz w:val="20"/>
              </w:rPr>
              <w:t xml:space="preserve"> </w:t>
            </w:r>
            <w:proofErr w:type="spellStart"/>
            <w:r w:rsidRPr="005D5C57">
              <w:rPr>
                <w:rFonts w:ascii="Kruti Dev 010" w:hAnsi="Kruti Dev 010" w:cs="Kruti Dev 010"/>
                <w:sz w:val="20"/>
              </w:rPr>
              <w:t>psUuS</w:t>
            </w:r>
            <w:proofErr w:type="spellEnd"/>
            <w:r w:rsidRPr="005D5C57">
              <w:rPr>
                <w:rFonts w:ascii="Kruti Dev 010" w:hAnsi="Kruti Dev 010" w:cs="Kruti Dev 010"/>
                <w:sz w:val="20"/>
              </w:rPr>
              <w:t xml:space="preserve"> 600 036</w:t>
            </w:r>
          </w:p>
          <w:p w:rsidR="00DF61B9" w:rsidRPr="005D5C57" w:rsidRDefault="00DF61B9" w:rsidP="00230E0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5C57">
              <w:rPr>
                <w:rFonts w:ascii="Arial" w:hAnsi="Arial" w:cs="Arial"/>
                <w:b/>
                <w:bCs/>
                <w:sz w:val="20"/>
              </w:rPr>
              <w:t>INDIAN INSTITUTE OF TECHNOLOGY MADRAS Chennai 600 036</w:t>
            </w:r>
          </w:p>
          <w:p w:rsidR="00DF61B9" w:rsidRPr="005D5C57" w:rsidRDefault="00DF61B9" w:rsidP="00230E03">
            <w:pPr>
              <w:pStyle w:val="NoSpacing"/>
              <w:jc w:val="center"/>
              <w:rPr>
                <w:rFonts w:ascii="Kruti Dev 010" w:hAnsi="Kruti Dev 010" w:cs="Kruti Dev 010"/>
                <w:sz w:val="20"/>
              </w:rPr>
            </w:pPr>
            <w:proofErr w:type="spellStart"/>
            <w:r w:rsidRPr="005D5C57">
              <w:rPr>
                <w:rFonts w:ascii="Kruti Dev 010" w:hAnsi="Kruti Dev 010" w:cs="Kruti Dev 010"/>
                <w:sz w:val="20"/>
              </w:rPr>
              <w:t>HkaMkj</w:t>
            </w:r>
            <w:proofErr w:type="spellEnd"/>
            <w:r w:rsidRPr="005D5C57">
              <w:rPr>
                <w:rFonts w:ascii="Kruti Dev 010" w:hAnsi="Kruti Dev 010" w:cs="Kruti Dev 010"/>
                <w:sz w:val="20"/>
              </w:rPr>
              <w:t xml:space="preserve"> ,</w:t>
            </w:r>
            <w:proofErr w:type="spellStart"/>
            <w:r w:rsidRPr="005D5C57">
              <w:rPr>
                <w:rFonts w:ascii="Kruti Dev 010" w:hAnsi="Kruti Dev 010" w:cs="Kruti Dev 010"/>
                <w:sz w:val="20"/>
              </w:rPr>
              <w:t>oa</w:t>
            </w:r>
            <w:proofErr w:type="spellEnd"/>
            <w:r w:rsidRPr="005D5C57">
              <w:rPr>
                <w:rFonts w:ascii="Kruti Dev 010" w:hAnsi="Kruti Dev 010" w:cs="Kruti Dev 010"/>
                <w:sz w:val="20"/>
              </w:rPr>
              <w:t xml:space="preserve"> Ø; </w:t>
            </w:r>
            <w:proofErr w:type="spellStart"/>
            <w:r w:rsidRPr="005D5C57">
              <w:rPr>
                <w:rFonts w:ascii="Kruti Dev 010" w:hAnsi="Kruti Dev 010" w:cs="Kruti Dev 010"/>
                <w:sz w:val="20"/>
              </w:rPr>
              <w:t>vuqHkkx</w:t>
            </w:r>
            <w:proofErr w:type="spellEnd"/>
          </w:p>
          <w:p w:rsidR="00DF61B9" w:rsidRPr="005D5C57" w:rsidRDefault="00DF61B9" w:rsidP="00230E0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5C57">
              <w:rPr>
                <w:rFonts w:ascii="Arial" w:hAnsi="Arial" w:cs="Arial"/>
                <w:b/>
                <w:bCs/>
                <w:sz w:val="20"/>
              </w:rPr>
              <w:t>STORES &amp; PURCHASE SECTION</w:t>
            </w:r>
          </w:p>
          <w:p w:rsidR="00DF61B9" w:rsidRPr="005D5C57" w:rsidRDefault="00DF61B9" w:rsidP="00230E0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D5C57">
              <w:rPr>
                <w:rFonts w:ascii="Arial" w:hAnsi="Arial" w:cs="Arial"/>
                <w:sz w:val="20"/>
              </w:rPr>
              <w:t>Email: adstores@iitm.ac.in</w:t>
            </w:r>
          </w:p>
          <w:p w:rsidR="00DF61B9" w:rsidRPr="005D5C57" w:rsidRDefault="00DF61B9" w:rsidP="00230E03">
            <w:pPr>
              <w:pStyle w:val="NoSpacing"/>
              <w:jc w:val="center"/>
              <w:rPr>
                <w:rFonts w:ascii="Kruti Dev 010" w:hAnsi="Kruti Dev 010" w:cs="Kruti Dev 010"/>
                <w:sz w:val="20"/>
              </w:rPr>
            </w:pPr>
            <w:proofErr w:type="spellStart"/>
            <w:r w:rsidRPr="005D5C57">
              <w:rPr>
                <w:rFonts w:ascii="Kruti Dev 010" w:hAnsi="Kruti Dev 010" w:cs="Kruti Dev 010"/>
                <w:sz w:val="20"/>
              </w:rPr>
              <w:t>nwjHkk"k</w:t>
            </w:r>
            <w:proofErr w:type="spellEnd"/>
            <w:r w:rsidRPr="005D5C57">
              <w:rPr>
                <w:rFonts w:ascii="Kruti Dev 010" w:hAnsi="Kruti Dev 010" w:cs="Kruti Dev 010"/>
                <w:sz w:val="20"/>
              </w:rPr>
              <w:t>% ¼044½ 2257 8285@8286@8287@</w:t>
            </w:r>
            <w:r w:rsidRPr="005D5C57">
              <w:rPr>
                <w:rFonts w:ascii="Kruti Dev 010" w:hAnsi="Kruti Dev 010" w:cs="Kruti Dev 010"/>
                <w:sz w:val="18"/>
                <w:szCs w:val="18"/>
              </w:rPr>
              <w:t>8288</w:t>
            </w:r>
            <w:r w:rsidRPr="005D5C57">
              <w:rPr>
                <w:rFonts w:ascii="Kruti Dev 010" w:hAnsi="Kruti Dev 010" w:cs="Kruti Dev 010"/>
                <w:sz w:val="20"/>
              </w:rPr>
              <w:t xml:space="preserve">  </w:t>
            </w:r>
            <w:proofErr w:type="spellStart"/>
            <w:r w:rsidRPr="005D5C57">
              <w:rPr>
                <w:rFonts w:ascii="Kruti Dev 010" w:hAnsi="Kruti Dev 010" w:cs="Kruti Dev 010"/>
                <w:sz w:val="20"/>
              </w:rPr>
              <w:t>QSDl</w:t>
            </w:r>
            <w:proofErr w:type="spellEnd"/>
            <w:r w:rsidRPr="005D5C57">
              <w:rPr>
                <w:rFonts w:ascii="Kruti Dev 010" w:hAnsi="Kruti Dev 010" w:cs="Kruti Dev 010"/>
                <w:sz w:val="20"/>
              </w:rPr>
              <w:t>% ¼044½ 2257 8292</w:t>
            </w:r>
          </w:p>
          <w:p w:rsidR="00DF61B9" w:rsidRPr="005D5C57" w:rsidRDefault="00DF61B9" w:rsidP="00230E03">
            <w:pPr>
              <w:rPr>
                <w:sz w:val="20"/>
              </w:rPr>
            </w:pPr>
            <w:r w:rsidRPr="005D5C57">
              <w:rPr>
                <w:rFonts w:ascii="Arial" w:hAnsi="Arial" w:cs="Arial"/>
                <w:sz w:val="18"/>
                <w:szCs w:val="18"/>
              </w:rPr>
              <w:t>Telephone : (044) 2257 8285/8286/8287/8288   FAX: (044) 2257 8292</w:t>
            </w:r>
          </w:p>
        </w:tc>
        <w:tc>
          <w:tcPr>
            <w:tcW w:w="1716" w:type="dxa"/>
          </w:tcPr>
          <w:p w:rsidR="00DF61B9" w:rsidRPr="005D5C57" w:rsidRDefault="00DF61B9" w:rsidP="00230E03">
            <w:pPr>
              <w:rPr>
                <w:sz w:val="20"/>
              </w:rPr>
            </w:pPr>
            <w:r w:rsidRPr="005D5C57">
              <w:rPr>
                <w:noProof/>
                <w:sz w:val="20"/>
              </w:rPr>
              <w:drawing>
                <wp:inline distT="0" distB="0" distL="0" distR="0">
                  <wp:extent cx="931545" cy="914400"/>
                  <wp:effectExtent l="19050" t="0" r="1905" b="0"/>
                  <wp:docPr id="6" name="Picture 3" descr="Description: TUV-ISO logo-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TUV-ISO logo-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1B9" w:rsidRPr="005D5C57" w:rsidRDefault="00DF61B9" w:rsidP="00DF61B9">
      <w:pPr>
        <w:pStyle w:val="NoSpacing"/>
        <w:rPr>
          <w:rFonts w:ascii="Algerian" w:hAnsi="Algerian"/>
          <w:sz w:val="14"/>
          <w:szCs w:val="14"/>
        </w:rPr>
      </w:pPr>
    </w:p>
    <w:p w:rsidR="00DF61B9" w:rsidRPr="005D5C57" w:rsidRDefault="00DF61B9" w:rsidP="00DF61B9">
      <w:pPr>
        <w:pStyle w:val="NoSpacing"/>
        <w:rPr>
          <w:sz w:val="20"/>
        </w:rPr>
      </w:pPr>
      <w:r w:rsidRPr="005D5C57">
        <w:rPr>
          <w:rFonts w:ascii="Algerian" w:hAnsi="Algerian"/>
          <w:sz w:val="20"/>
        </w:rPr>
        <w:t xml:space="preserve">A.V. SUDARSANAM </w:t>
      </w:r>
      <w:r w:rsidRPr="005D5C57">
        <w:rPr>
          <w:rFonts w:ascii="Algerian" w:hAnsi="Algerian"/>
          <w:sz w:val="20"/>
        </w:rPr>
        <w:tab/>
      </w:r>
      <w:r w:rsidRPr="005D5C57">
        <w:rPr>
          <w:rFonts w:ascii="Algerian" w:hAnsi="Algerian"/>
          <w:sz w:val="20"/>
        </w:rPr>
        <w:tab/>
      </w:r>
      <w:r w:rsidRPr="005D5C57">
        <w:rPr>
          <w:rFonts w:ascii="Algerian" w:hAnsi="Algerian"/>
          <w:sz w:val="20"/>
        </w:rPr>
        <w:tab/>
      </w:r>
      <w:r w:rsidRPr="005D5C57">
        <w:rPr>
          <w:rFonts w:ascii="Algerian" w:hAnsi="Algerian"/>
          <w:sz w:val="20"/>
        </w:rPr>
        <w:tab/>
      </w:r>
      <w:r w:rsidRPr="005D5C57">
        <w:rPr>
          <w:rFonts w:ascii="Algerian" w:hAnsi="Algerian"/>
          <w:sz w:val="20"/>
        </w:rPr>
        <w:tab/>
      </w:r>
      <w:r>
        <w:rPr>
          <w:rFonts w:ascii="Algerian" w:hAnsi="Algerian"/>
          <w:sz w:val="20"/>
        </w:rPr>
        <w:t xml:space="preserve">              </w:t>
      </w:r>
      <w:r w:rsidRPr="005D5C57">
        <w:rPr>
          <w:sz w:val="20"/>
        </w:rPr>
        <w:t xml:space="preserve"> </w:t>
      </w:r>
      <w:r>
        <w:rPr>
          <w:sz w:val="20"/>
        </w:rPr>
        <w:t xml:space="preserve">               </w:t>
      </w:r>
      <w:r w:rsidRPr="005D5C57">
        <w:rPr>
          <w:rFonts w:asciiTheme="majorHAnsi" w:hAnsiTheme="majorHAnsi"/>
          <w:sz w:val="20"/>
        </w:rPr>
        <w:t>SPS/RC/UPS</w:t>
      </w:r>
      <w:r>
        <w:rPr>
          <w:rFonts w:asciiTheme="majorHAnsi" w:hAnsiTheme="majorHAnsi"/>
          <w:sz w:val="20"/>
        </w:rPr>
        <w:t xml:space="preserve">/Tech </w:t>
      </w:r>
      <w:proofErr w:type="spellStart"/>
      <w:r>
        <w:rPr>
          <w:rFonts w:asciiTheme="majorHAnsi" w:hAnsiTheme="majorHAnsi"/>
          <w:sz w:val="20"/>
        </w:rPr>
        <w:t>Enq</w:t>
      </w:r>
      <w:proofErr w:type="spellEnd"/>
      <w:r>
        <w:rPr>
          <w:rFonts w:asciiTheme="majorHAnsi" w:hAnsiTheme="majorHAnsi"/>
          <w:sz w:val="20"/>
        </w:rPr>
        <w:t>.</w:t>
      </w:r>
      <w:r w:rsidRPr="005D5C57">
        <w:rPr>
          <w:rFonts w:asciiTheme="majorHAnsi" w:hAnsiTheme="majorHAnsi"/>
          <w:sz w:val="20"/>
        </w:rPr>
        <w:t>/201</w:t>
      </w:r>
      <w:r w:rsidR="00E77288">
        <w:rPr>
          <w:rFonts w:asciiTheme="majorHAnsi" w:hAnsiTheme="majorHAnsi"/>
          <w:sz w:val="20"/>
        </w:rPr>
        <w:t>6</w:t>
      </w:r>
      <w:r w:rsidRPr="005D5C57">
        <w:rPr>
          <w:rFonts w:asciiTheme="majorHAnsi" w:hAnsiTheme="majorHAnsi"/>
          <w:sz w:val="20"/>
        </w:rPr>
        <w:t>-1</w:t>
      </w:r>
      <w:r w:rsidR="00E77288">
        <w:rPr>
          <w:rFonts w:asciiTheme="majorHAnsi" w:hAnsiTheme="majorHAnsi"/>
          <w:sz w:val="20"/>
        </w:rPr>
        <w:t>7</w:t>
      </w:r>
      <w:r w:rsidRPr="005D5C57">
        <w:rPr>
          <w:rFonts w:asciiTheme="majorHAnsi" w:hAnsiTheme="majorHAnsi"/>
          <w:sz w:val="20"/>
        </w:rPr>
        <w:t>/SPL</w:t>
      </w:r>
    </w:p>
    <w:p w:rsidR="00DF61B9" w:rsidRPr="005D5C57" w:rsidRDefault="00DF61B9" w:rsidP="00DF61B9">
      <w:pPr>
        <w:pStyle w:val="NoSpacing"/>
        <w:rPr>
          <w:rFonts w:asciiTheme="majorHAnsi" w:hAnsiTheme="majorHAnsi"/>
          <w:sz w:val="20"/>
        </w:rPr>
      </w:pPr>
      <w:r w:rsidRPr="005D5C57">
        <w:rPr>
          <w:rFonts w:ascii="Algerian" w:hAnsi="Algerian"/>
          <w:sz w:val="20"/>
        </w:rPr>
        <w:t xml:space="preserve">DEPUTY REGISTRAR (S &amp; P) </w:t>
      </w:r>
      <w:r w:rsidRPr="005D5C57">
        <w:rPr>
          <w:rFonts w:ascii="Algerian" w:hAnsi="Algerian"/>
          <w:sz w:val="20"/>
        </w:rPr>
        <w:tab/>
      </w:r>
      <w:r w:rsidRPr="005D5C57">
        <w:rPr>
          <w:rFonts w:ascii="Algerian" w:hAnsi="Algerian"/>
          <w:sz w:val="20"/>
        </w:rPr>
        <w:tab/>
      </w:r>
      <w:r w:rsidRPr="005D5C57">
        <w:rPr>
          <w:rFonts w:ascii="Algerian" w:hAnsi="Algerian"/>
          <w:sz w:val="20"/>
        </w:rPr>
        <w:tab/>
      </w:r>
      <w:r w:rsidRPr="005D5C57">
        <w:rPr>
          <w:rFonts w:ascii="Algerian" w:hAnsi="Algerian"/>
          <w:sz w:val="20"/>
        </w:rPr>
        <w:tab/>
        <w:t xml:space="preserve">  </w:t>
      </w:r>
      <w:r>
        <w:rPr>
          <w:rFonts w:ascii="Algerian" w:hAnsi="Algerian"/>
          <w:sz w:val="20"/>
        </w:rPr>
        <w:tab/>
      </w:r>
      <w:r>
        <w:rPr>
          <w:rFonts w:ascii="Algerian" w:hAnsi="Algerian"/>
          <w:sz w:val="20"/>
        </w:rPr>
        <w:tab/>
      </w:r>
      <w:r w:rsidRPr="005D5C57">
        <w:rPr>
          <w:rFonts w:asciiTheme="majorHAnsi" w:hAnsiTheme="majorHAnsi"/>
          <w:sz w:val="20"/>
        </w:rPr>
        <w:t xml:space="preserve">Date: </w:t>
      </w:r>
      <w:r w:rsidR="00C9299D">
        <w:rPr>
          <w:rFonts w:asciiTheme="majorHAnsi" w:hAnsiTheme="majorHAnsi"/>
          <w:sz w:val="20"/>
        </w:rPr>
        <w:t>2</w:t>
      </w:r>
      <w:r w:rsidR="007878AD">
        <w:rPr>
          <w:rFonts w:asciiTheme="majorHAnsi" w:hAnsiTheme="majorHAnsi"/>
          <w:sz w:val="20"/>
        </w:rPr>
        <w:t>8</w:t>
      </w:r>
      <w:r w:rsidR="00C9299D">
        <w:rPr>
          <w:rFonts w:asciiTheme="majorHAnsi" w:hAnsiTheme="majorHAnsi"/>
          <w:sz w:val="20"/>
        </w:rPr>
        <w:t>.04.2016</w:t>
      </w:r>
    </w:p>
    <w:p w:rsidR="00DF61B9" w:rsidRPr="005D5C57" w:rsidRDefault="00DF61B9" w:rsidP="00DF61B9">
      <w:pPr>
        <w:pStyle w:val="NoSpacing"/>
        <w:rPr>
          <w:rFonts w:asciiTheme="majorHAnsi" w:hAnsiTheme="majorHAnsi"/>
          <w:sz w:val="20"/>
        </w:rPr>
      </w:pPr>
    </w:p>
    <w:p w:rsidR="00DF61B9" w:rsidRPr="005D5C57" w:rsidRDefault="00DF61B9" w:rsidP="00DF61B9">
      <w:pPr>
        <w:pStyle w:val="NoSpacing"/>
        <w:rPr>
          <w:sz w:val="20"/>
        </w:rPr>
      </w:pP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  <w:t>Due Date:</w:t>
      </w:r>
      <w:r>
        <w:rPr>
          <w:sz w:val="20"/>
        </w:rPr>
        <w:t xml:space="preserve"> </w:t>
      </w:r>
      <w:r w:rsidR="00967394">
        <w:rPr>
          <w:sz w:val="20"/>
        </w:rPr>
        <w:t>25</w:t>
      </w:r>
      <w:r w:rsidR="00775FC1">
        <w:rPr>
          <w:sz w:val="20"/>
        </w:rPr>
        <w:t>.05.2016</w:t>
      </w:r>
    </w:p>
    <w:p w:rsidR="00DF61B9" w:rsidRPr="005D5C57" w:rsidRDefault="00DF61B9" w:rsidP="00DF61B9">
      <w:pPr>
        <w:pStyle w:val="NoSpacing"/>
        <w:rPr>
          <w:rFonts w:asciiTheme="majorHAnsi" w:hAnsiTheme="majorHAnsi"/>
          <w:sz w:val="20"/>
        </w:rPr>
      </w:pP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rFonts w:asciiTheme="majorHAnsi" w:hAnsiTheme="majorHAnsi"/>
          <w:sz w:val="20"/>
        </w:rPr>
        <w:tab/>
      </w:r>
      <w:r w:rsidRPr="005D5C57">
        <w:rPr>
          <w:rFonts w:asciiTheme="majorHAnsi" w:hAnsiTheme="majorHAnsi"/>
          <w:sz w:val="20"/>
        </w:rPr>
        <w:tab/>
      </w:r>
      <w:r w:rsidRPr="005D5C57">
        <w:rPr>
          <w:rFonts w:asciiTheme="majorHAnsi" w:hAnsiTheme="majorHAnsi"/>
          <w:sz w:val="20"/>
        </w:rPr>
        <w:tab/>
        <w:t>Time        :</w:t>
      </w:r>
      <w:r>
        <w:rPr>
          <w:rFonts w:asciiTheme="majorHAnsi" w:hAnsiTheme="majorHAnsi"/>
          <w:sz w:val="20"/>
        </w:rPr>
        <w:t xml:space="preserve"> 5.00 P.M</w:t>
      </w:r>
    </w:p>
    <w:p w:rsidR="00DF61B9" w:rsidRPr="009A2DA9" w:rsidRDefault="00DF61B9" w:rsidP="00DF61B9">
      <w:pPr>
        <w:spacing w:after="0" w:line="240" w:lineRule="auto"/>
        <w:rPr>
          <w:rFonts w:ascii="Tw Cen MT" w:hAnsi="Tw Cen MT"/>
          <w:szCs w:val="22"/>
        </w:rPr>
      </w:pPr>
      <w:r w:rsidRPr="009A2DA9">
        <w:rPr>
          <w:rFonts w:ascii="Tw Cen MT" w:hAnsi="Tw Cen MT"/>
          <w:szCs w:val="22"/>
        </w:rPr>
        <w:t>To</w:t>
      </w:r>
    </w:p>
    <w:p w:rsidR="00DF61B9" w:rsidRDefault="00DF61B9" w:rsidP="00DF61B9">
      <w:pPr>
        <w:spacing w:after="0" w:line="240" w:lineRule="auto"/>
        <w:rPr>
          <w:rFonts w:ascii="Tw Cen MT" w:hAnsi="Tw Cen MT"/>
          <w:szCs w:val="22"/>
        </w:rPr>
      </w:pPr>
    </w:p>
    <w:p w:rsidR="00DF61B9" w:rsidRDefault="00DF61B9" w:rsidP="00DF61B9">
      <w:pPr>
        <w:spacing w:after="0" w:line="240" w:lineRule="auto"/>
        <w:rPr>
          <w:rFonts w:ascii="Tw Cen MT" w:hAnsi="Tw Cen MT"/>
          <w:szCs w:val="22"/>
        </w:rPr>
      </w:pPr>
    </w:p>
    <w:p w:rsidR="00DF61B9" w:rsidRDefault="00DF61B9" w:rsidP="00DF61B9">
      <w:pPr>
        <w:spacing w:after="0" w:line="240" w:lineRule="auto"/>
        <w:rPr>
          <w:rFonts w:ascii="Tw Cen MT" w:hAnsi="Tw Cen MT"/>
          <w:szCs w:val="22"/>
        </w:rPr>
      </w:pPr>
    </w:p>
    <w:p w:rsidR="00DF61B9" w:rsidRDefault="00DF61B9" w:rsidP="00DF61B9">
      <w:pPr>
        <w:spacing w:after="0" w:line="240" w:lineRule="auto"/>
        <w:rPr>
          <w:rFonts w:ascii="Tw Cen MT" w:hAnsi="Tw Cen MT"/>
          <w:szCs w:val="22"/>
        </w:rPr>
      </w:pPr>
    </w:p>
    <w:p w:rsidR="00DF61B9" w:rsidRDefault="00DF61B9" w:rsidP="00DF61B9">
      <w:pPr>
        <w:spacing w:after="0" w:line="240" w:lineRule="auto"/>
        <w:rPr>
          <w:rFonts w:ascii="Tw Cen MT" w:hAnsi="Tw Cen MT"/>
          <w:szCs w:val="22"/>
        </w:rPr>
      </w:pPr>
    </w:p>
    <w:p w:rsidR="00DF61B9" w:rsidRDefault="00DF61B9" w:rsidP="00DF61B9">
      <w:pPr>
        <w:spacing w:after="0" w:line="240" w:lineRule="auto"/>
        <w:rPr>
          <w:rFonts w:ascii="Tw Cen MT" w:hAnsi="Tw Cen MT"/>
          <w:szCs w:val="22"/>
        </w:rPr>
      </w:pPr>
    </w:p>
    <w:p w:rsidR="00DF61B9" w:rsidRDefault="00DF61B9" w:rsidP="00DF61B9">
      <w:pPr>
        <w:spacing w:after="0" w:line="240" w:lineRule="auto"/>
        <w:rPr>
          <w:rFonts w:ascii="Tw Cen MT" w:hAnsi="Tw Cen MT"/>
          <w:szCs w:val="22"/>
        </w:rPr>
      </w:pPr>
    </w:p>
    <w:p w:rsidR="00DF61B9" w:rsidRDefault="00DF61B9" w:rsidP="00DF61B9">
      <w:pPr>
        <w:spacing w:after="0" w:line="240" w:lineRule="auto"/>
        <w:rPr>
          <w:rFonts w:ascii="Tw Cen MT" w:hAnsi="Tw Cen MT"/>
          <w:szCs w:val="22"/>
        </w:rPr>
      </w:pPr>
    </w:p>
    <w:p w:rsidR="00DF61B9" w:rsidRDefault="00DF61B9" w:rsidP="00DF61B9">
      <w:pPr>
        <w:spacing w:after="0" w:line="240" w:lineRule="auto"/>
        <w:rPr>
          <w:rFonts w:ascii="Tw Cen MT" w:hAnsi="Tw Cen MT"/>
          <w:szCs w:val="22"/>
        </w:rPr>
      </w:pPr>
    </w:p>
    <w:p w:rsidR="00DF61B9" w:rsidRPr="009A2DA9" w:rsidRDefault="00DF61B9" w:rsidP="00DF61B9">
      <w:pPr>
        <w:spacing w:after="0" w:line="240" w:lineRule="auto"/>
        <w:rPr>
          <w:rFonts w:ascii="Tw Cen MT" w:hAnsi="Tw Cen MT"/>
          <w:szCs w:val="22"/>
        </w:rPr>
      </w:pPr>
      <w:r w:rsidRPr="009A2DA9">
        <w:rPr>
          <w:rFonts w:ascii="Tw Cen MT" w:hAnsi="Tw Cen MT"/>
          <w:szCs w:val="22"/>
        </w:rPr>
        <w:t>Dear Sir/Madam,</w:t>
      </w:r>
    </w:p>
    <w:p w:rsidR="00DF61B9" w:rsidRDefault="00DF61B9" w:rsidP="00DF61B9">
      <w:pPr>
        <w:spacing w:after="0" w:line="240" w:lineRule="auto"/>
        <w:jc w:val="both"/>
        <w:rPr>
          <w:rFonts w:ascii="Tw Cen MT" w:hAnsi="Tw Cen MT"/>
          <w:szCs w:val="22"/>
        </w:rPr>
      </w:pPr>
    </w:p>
    <w:p w:rsidR="00DF61B9" w:rsidRPr="009A2DA9" w:rsidRDefault="00DF61B9" w:rsidP="00DF61B9">
      <w:pPr>
        <w:spacing w:after="0" w:line="240" w:lineRule="auto"/>
        <w:jc w:val="both"/>
        <w:rPr>
          <w:rFonts w:ascii="Tw Cen MT" w:hAnsi="Tw Cen MT"/>
          <w:szCs w:val="22"/>
        </w:rPr>
      </w:pPr>
      <w:r w:rsidRPr="009A2DA9">
        <w:rPr>
          <w:rFonts w:ascii="Tw Cen MT" w:hAnsi="Tw Cen MT"/>
          <w:szCs w:val="22"/>
        </w:rPr>
        <w:t xml:space="preserve">Quotations are invited for procurement of UPS (rating from </w:t>
      </w:r>
      <w:r w:rsidR="00E77288">
        <w:rPr>
          <w:rFonts w:ascii="Tw Cen MT" w:hAnsi="Tw Cen MT"/>
          <w:szCs w:val="22"/>
        </w:rPr>
        <w:t>1</w:t>
      </w:r>
      <w:r w:rsidRPr="009A2DA9">
        <w:rPr>
          <w:rFonts w:ascii="Tw Cen MT" w:hAnsi="Tw Cen MT"/>
          <w:szCs w:val="22"/>
        </w:rPr>
        <w:t xml:space="preserve"> </w:t>
      </w:r>
      <w:proofErr w:type="spellStart"/>
      <w:r w:rsidRPr="009A2DA9">
        <w:rPr>
          <w:rFonts w:ascii="Tw Cen MT" w:hAnsi="Tw Cen MT"/>
          <w:szCs w:val="22"/>
        </w:rPr>
        <w:t>kVA</w:t>
      </w:r>
      <w:proofErr w:type="spellEnd"/>
      <w:r w:rsidRPr="009A2DA9">
        <w:rPr>
          <w:rFonts w:ascii="Tw Cen MT" w:hAnsi="Tw Cen MT"/>
          <w:szCs w:val="22"/>
        </w:rPr>
        <w:t xml:space="preserve"> to 30 </w:t>
      </w:r>
      <w:proofErr w:type="spellStart"/>
      <w:r w:rsidRPr="009A2DA9">
        <w:rPr>
          <w:rFonts w:ascii="Tw Cen MT" w:hAnsi="Tw Cen MT"/>
          <w:szCs w:val="22"/>
        </w:rPr>
        <w:t>kVA</w:t>
      </w:r>
      <w:proofErr w:type="spellEnd"/>
      <w:r w:rsidRPr="009A2DA9">
        <w:rPr>
          <w:rFonts w:ascii="Tw Cen MT" w:hAnsi="Tw Cen MT"/>
          <w:szCs w:val="22"/>
        </w:rPr>
        <w:t>)</w:t>
      </w:r>
      <w:r>
        <w:rPr>
          <w:rFonts w:ascii="Tw Cen MT" w:hAnsi="Tw Cen MT"/>
          <w:szCs w:val="22"/>
        </w:rPr>
        <w:t xml:space="preserve"> under </w:t>
      </w:r>
      <w:r w:rsidRPr="009A2DA9">
        <w:rPr>
          <w:rFonts w:ascii="Tw Cen MT" w:hAnsi="Tw Cen MT"/>
          <w:b/>
          <w:szCs w:val="22"/>
        </w:rPr>
        <w:t xml:space="preserve">Rate Contract </w:t>
      </w:r>
      <w:r>
        <w:rPr>
          <w:rFonts w:ascii="Tw Cen MT" w:hAnsi="Tw Cen MT"/>
          <w:bCs/>
          <w:szCs w:val="22"/>
        </w:rPr>
        <w:t xml:space="preserve">basis for </w:t>
      </w:r>
      <w:r w:rsidRPr="009A2DA9">
        <w:rPr>
          <w:rFonts w:ascii="Tw Cen MT" w:hAnsi="Tw Cen MT"/>
          <w:szCs w:val="22"/>
        </w:rPr>
        <w:t xml:space="preserve">the </w:t>
      </w:r>
      <w:r>
        <w:rPr>
          <w:rFonts w:ascii="Tw Cen MT" w:hAnsi="Tw Cen MT"/>
          <w:szCs w:val="22"/>
        </w:rPr>
        <w:t xml:space="preserve">technical specifications as given in our website.  Dealers must </w:t>
      </w:r>
      <w:r w:rsidRPr="009A2DA9">
        <w:rPr>
          <w:rFonts w:ascii="Tw Cen MT" w:hAnsi="Tw Cen MT"/>
          <w:szCs w:val="22"/>
        </w:rPr>
        <w:t xml:space="preserve">submit </w:t>
      </w:r>
      <w:r>
        <w:rPr>
          <w:rFonts w:ascii="Tw Cen MT" w:hAnsi="Tw Cen MT"/>
          <w:szCs w:val="22"/>
        </w:rPr>
        <w:t xml:space="preserve">an </w:t>
      </w:r>
      <w:r w:rsidRPr="009A2DA9">
        <w:rPr>
          <w:rFonts w:ascii="Tw Cen MT" w:hAnsi="Tw Cen MT"/>
          <w:szCs w:val="22"/>
        </w:rPr>
        <w:t>authorized dealership certificate from the manufacturer for each brand quoted by</w:t>
      </w:r>
      <w:r>
        <w:rPr>
          <w:rFonts w:ascii="Tw Cen MT" w:hAnsi="Tw Cen MT"/>
          <w:szCs w:val="22"/>
        </w:rPr>
        <w:t xml:space="preserve"> them</w:t>
      </w:r>
      <w:r w:rsidRPr="009A2DA9">
        <w:rPr>
          <w:rFonts w:ascii="Tw Cen MT" w:hAnsi="Tw Cen MT"/>
          <w:szCs w:val="22"/>
        </w:rPr>
        <w:t xml:space="preserve">, otherwise the quotation will be summarily rejected. </w:t>
      </w:r>
    </w:p>
    <w:p w:rsidR="00DF61B9" w:rsidRDefault="00DF61B9" w:rsidP="00DF61B9">
      <w:pPr>
        <w:spacing w:after="0" w:line="240" w:lineRule="auto"/>
        <w:jc w:val="both"/>
        <w:rPr>
          <w:rFonts w:ascii="Tw Cen MT" w:hAnsi="Tw Cen MT"/>
          <w:szCs w:val="22"/>
        </w:rPr>
      </w:pPr>
    </w:p>
    <w:p w:rsidR="00DF61B9" w:rsidRPr="009A2DA9" w:rsidRDefault="00DF61B9" w:rsidP="00DF61B9">
      <w:pPr>
        <w:spacing w:after="0" w:line="240" w:lineRule="auto"/>
        <w:jc w:val="both"/>
        <w:rPr>
          <w:rFonts w:ascii="Tw Cen MT" w:hAnsi="Tw Cen MT"/>
          <w:szCs w:val="22"/>
        </w:rPr>
      </w:pPr>
      <w:r>
        <w:rPr>
          <w:rFonts w:ascii="Tw Cen MT" w:hAnsi="Tw Cen MT"/>
          <w:szCs w:val="22"/>
        </w:rPr>
        <w:t>F</w:t>
      </w:r>
      <w:r w:rsidRPr="009A2DA9">
        <w:rPr>
          <w:rFonts w:ascii="Tw Cen MT" w:hAnsi="Tw Cen MT"/>
          <w:szCs w:val="22"/>
        </w:rPr>
        <w:t xml:space="preserve">or each model, </w:t>
      </w:r>
      <w:r>
        <w:rPr>
          <w:rFonts w:ascii="Tw Cen MT" w:hAnsi="Tw Cen MT"/>
          <w:szCs w:val="22"/>
        </w:rPr>
        <w:t xml:space="preserve">kindly </w:t>
      </w:r>
      <w:r w:rsidRPr="009A2DA9">
        <w:rPr>
          <w:rFonts w:ascii="Tw Cen MT" w:hAnsi="Tw Cen MT"/>
          <w:szCs w:val="22"/>
        </w:rPr>
        <w:t>make arrangements to deliver one sample along with Batteries t</w:t>
      </w:r>
      <w:r>
        <w:rPr>
          <w:rFonts w:ascii="Tw Cen MT" w:hAnsi="Tw Cen MT"/>
          <w:szCs w:val="22"/>
        </w:rPr>
        <w:t>o the</w:t>
      </w:r>
      <w:r w:rsidRPr="009A2DA9">
        <w:rPr>
          <w:rFonts w:ascii="Tw Cen MT" w:hAnsi="Tw Cen MT"/>
          <w:szCs w:val="22"/>
        </w:rPr>
        <w:t xml:space="preserve"> </w:t>
      </w:r>
      <w:r w:rsidRPr="009A2DA9">
        <w:rPr>
          <w:rFonts w:ascii="Tw Cen MT" w:hAnsi="Tw Cen MT"/>
          <w:b/>
          <w:szCs w:val="22"/>
        </w:rPr>
        <w:t>Head, Central Electronics Centre (CEC)</w:t>
      </w:r>
      <w:r>
        <w:rPr>
          <w:rFonts w:ascii="Tw Cen MT" w:hAnsi="Tw Cen MT"/>
          <w:b/>
          <w:szCs w:val="22"/>
        </w:rPr>
        <w:t>, IIT Madras, Chennai 600036</w:t>
      </w:r>
      <w:r w:rsidRPr="009A2DA9">
        <w:rPr>
          <w:rFonts w:ascii="Tw Cen MT" w:hAnsi="Tw Cen MT"/>
          <w:szCs w:val="22"/>
        </w:rPr>
        <w:t xml:space="preserve"> for necessary Testing and Technical evaluation </w:t>
      </w:r>
      <w:r w:rsidRPr="00834B46">
        <w:rPr>
          <w:rFonts w:ascii="Tw Cen MT" w:hAnsi="Tw Cen MT"/>
          <w:b/>
          <w:bCs/>
          <w:szCs w:val="22"/>
        </w:rPr>
        <w:t>on or before</w:t>
      </w:r>
      <w:r w:rsidRPr="009A2DA9">
        <w:rPr>
          <w:rFonts w:ascii="Tw Cen MT" w:hAnsi="Tw Cen MT"/>
          <w:szCs w:val="22"/>
        </w:rPr>
        <w:t xml:space="preserve"> </w:t>
      </w:r>
      <w:r w:rsidR="00967394" w:rsidRPr="00967394">
        <w:rPr>
          <w:rFonts w:ascii="Tw Cen MT" w:hAnsi="Tw Cen MT"/>
          <w:b/>
          <w:bCs/>
          <w:szCs w:val="22"/>
        </w:rPr>
        <w:t>25</w:t>
      </w:r>
      <w:r w:rsidR="00775FC1">
        <w:rPr>
          <w:rFonts w:ascii="Tw Cen MT" w:hAnsi="Tw Cen MT"/>
          <w:b/>
          <w:bCs/>
          <w:szCs w:val="22"/>
        </w:rPr>
        <w:t xml:space="preserve">.05.2016 </w:t>
      </w:r>
      <w:r>
        <w:rPr>
          <w:rFonts w:ascii="Tw Cen MT" w:hAnsi="Tw Cen MT"/>
          <w:b/>
          <w:bCs/>
          <w:szCs w:val="22"/>
        </w:rPr>
        <w:t>@ 5.00 P.M</w:t>
      </w:r>
      <w:r w:rsidRPr="009A2DA9">
        <w:rPr>
          <w:rFonts w:ascii="Tw Cen MT" w:hAnsi="Tw Cen MT"/>
          <w:b/>
          <w:szCs w:val="22"/>
        </w:rPr>
        <w:t>.</w:t>
      </w:r>
      <w:r>
        <w:rPr>
          <w:rFonts w:ascii="Tw Cen MT" w:hAnsi="Tw Cen MT"/>
          <w:b/>
          <w:szCs w:val="22"/>
        </w:rPr>
        <w:t xml:space="preserve">  Those who have already furnished their models for evaluation are also to deliver the same again.  For any technical clarification, please contact, CEC, and the contact No.044 2257 4947.</w:t>
      </w:r>
    </w:p>
    <w:p w:rsidR="00DF61B9" w:rsidRDefault="00DF61B9" w:rsidP="00DF61B9">
      <w:pPr>
        <w:spacing w:after="0" w:line="240" w:lineRule="auto"/>
        <w:jc w:val="both"/>
        <w:rPr>
          <w:rFonts w:ascii="Tw Cen MT" w:hAnsi="Tw Cen MT"/>
          <w:szCs w:val="22"/>
        </w:rPr>
      </w:pPr>
    </w:p>
    <w:p w:rsidR="00DF61B9" w:rsidRPr="009A2DA9" w:rsidRDefault="00DF61B9" w:rsidP="00DF61B9">
      <w:pPr>
        <w:spacing w:after="0" w:line="240" w:lineRule="auto"/>
        <w:jc w:val="both"/>
        <w:rPr>
          <w:rFonts w:ascii="Tw Cen MT" w:hAnsi="Tw Cen MT"/>
          <w:szCs w:val="22"/>
        </w:rPr>
      </w:pPr>
      <w:r w:rsidRPr="009A2DA9">
        <w:rPr>
          <w:rFonts w:ascii="Tw Cen MT" w:hAnsi="Tw Cen MT"/>
          <w:szCs w:val="22"/>
        </w:rPr>
        <w:t>To consider your products</w:t>
      </w:r>
      <w:r>
        <w:rPr>
          <w:rFonts w:ascii="Tw Cen MT" w:hAnsi="Tw Cen MT"/>
          <w:szCs w:val="22"/>
        </w:rPr>
        <w:t xml:space="preserve"> under Rate Contract</w:t>
      </w:r>
      <w:r w:rsidRPr="009A2DA9">
        <w:rPr>
          <w:rFonts w:ascii="Tw Cen MT" w:hAnsi="Tw Cen MT"/>
          <w:szCs w:val="22"/>
        </w:rPr>
        <w:t xml:space="preserve">, kindly furnish the technical particulars along with Product Catalogue/s, Test Certificates and list of clients for the following </w:t>
      </w:r>
      <w:r>
        <w:rPr>
          <w:rFonts w:ascii="Tw Cen MT" w:hAnsi="Tw Cen MT"/>
          <w:szCs w:val="22"/>
        </w:rPr>
        <w:t xml:space="preserve">UPS configurations </w:t>
      </w:r>
      <w:r w:rsidRPr="009A2DA9">
        <w:rPr>
          <w:rFonts w:ascii="Tw Cen MT" w:hAnsi="Tw Cen MT"/>
          <w:szCs w:val="22"/>
        </w:rPr>
        <w:t xml:space="preserve">in the prescribed formats (available in our web site </w:t>
      </w:r>
      <w:hyperlink r:id="rId7" w:history="1">
        <w:r w:rsidR="007878AD" w:rsidRPr="00617DF8">
          <w:rPr>
            <w:rStyle w:val="Hyperlink"/>
            <w:rFonts w:ascii="Tw Cen MT" w:hAnsi="Tw Cen MT"/>
            <w:szCs w:val="22"/>
          </w:rPr>
          <w:t>https://te</w:t>
        </w:r>
        <w:r w:rsidR="007878AD" w:rsidRPr="00617DF8">
          <w:rPr>
            <w:rStyle w:val="Hyperlink"/>
            <w:rFonts w:ascii="Tw Cen MT" w:hAnsi="Tw Cen MT"/>
            <w:szCs w:val="22"/>
          </w:rPr>
          <w:t>n</w:t>
        </w:r>
        <w:r w:rsidR="007878AD" w:rsidRPr="00617DF8">
          <w:rPr>
            <w:rStyle w:val="Hyperlink"/>
            <w:rFonts w:ascii="Tw Cen MT" w:hAnsi="Tw Cen MT"/>
            <w:szCs w:val="22"/>
          </w:rPr>
          <w:t>d</w:t>
        </w:r>
        <w:r w:rsidR="007878AD" w:rsidRPr="00617DF8">
          <w:rPr>
            <w:rStyle w:val="Hyperlink"/>
            <w:rFonts w:ascii="Tw Cen MT" w:hAnsi="Tw Cen MT"/>
            <w:szCs w:val="22"/>
          </w:rPr>
          <w:t>e</w:t>
        </w:r>
        <w:r w:rsidR="007878AD" w:rsidRPr="00617DF8">
          <w:rPr>
            <w:rStyle w:val="Hyperlink"/>
            <w:rFonts w:ascii="Tw Cen MT" w:hAnsi="Tw Cen MT"/>
            <w:szCs w:val="22"/>
          </w:rPr>
          <w:t>rs.iitm.ac.in</w:t>
        </w:r>
      </w:hyperlink>
      <w:r w:rsidR="007878AD">
        <w:rPr>
          <w:rFonts w:ascii="Tw Cen MT" w:hAnsi="Tw Cen MT"/>
          <w:szCs w:val="22"/>
        </w:rPr>
        <w:t xml:space="preserve"> </w:t>
      </w:r>
      <w:r w:rsidRPr="009A2DA9">
        <w:rPr>
          <w:rFonts w:ascii="Tw Cen MT" w:hAnsi="Tw Cen MT"/>
          <w:szCs w:val="22"/>
        </w:rPr>
        <w:t xml:space="preserve">) for each and every model separately to the </w:t>
      </w:r>
      <w:r w:rsidRPr="009A2DA9">
        <w:rPr>
          <w:rFonts w:ascii="Tw Cen MT" w:hAnsi="Tw Cen MT"/>
          <w:b/>
          <w:szCs w:val="22"/>
        </w:rPr>
        <w:t>Head, Central Electronics Centre, IIT Madras,</w:t>
      </w:r>
      <w:r w:rsidRPr="009A2DA9">
        <w:rPr>
          <w:rFonts w:ascii="Tw Cen MT" w:hAnsi="Tw Cen MT"/>
          <w:szCs w:val="22"/>
        </w:rPr>
        <w:t xml:space="preserve"> with a copy to the undersigned on or before </w:t>
      </w:r>
      <w:r w:rsidR="00967394" w:rsidRPr="00967394">
        <w:rPr>
          <w:rFonts w:ascii="Tw Cen MT" w:hAnsi="Tw Cen MT"/>
          <w:b/>
          <w:bCs/>
          <w:szCs w:val="22"/>
        </w:rPr>
        <w:t>25</w:t>
      </w:r>
      <w:r w:rsidR="00775FC1">
        <w:rPr>
          <w:rFonts w:ascii="Tw Cen MT" w:hAnsi="Tw Cen MT"/>
          <w:b/>
          <w:szCs w:val="22"/>
        </w:rPr>
        <w:t>.05.2016</w:t>
      </w:r>
      <w:r>
        <w:rPr>
          <w:rFonts w:ascii="Tw Cen MT" w:hAnsi="Tw Cen MT"/>
          <w:b/>
          <w:szCs w:val="22"/>
        </w:rPr>
        <w:t xml:space="preserve"> @ 5.00 P.M</w:t>
      </w:r>
    </w:p>
    <w:p w:rsidR="00DF61B9" w:rsidRDefault="00DF61B9" w:rsidP="00DF61B9">
      <w:pPr>
        <w:spacing w:after="0" w:line="240" w:lineRule="auto"/>
        <w:jc w:val="both"/>
        <w:rPr>
          <w:rFonts w:ascii="Tw Cen MT" w:hAnsi="Tw Cen MT"/>
          <w:szCs w:val="22"/>
        </w:rPr>
      </w:pPr>
    </w:p>
    <w:p w:rsidR="00967394" w:rsidRPr="00967394" w:rsidRDefault="00967394" w:rsidP="00DF61B9">
      <w:pPr>
        <w:pStyle w:val="ListParagraph"/>
        <w:numPr>
          <w:ilvl w:val="0"/>
          <w:numId w:val="1"/>
        </w:numPr>
        <w:spacing w:after="0" w:line="240" w:lineRule="auto"/>
        <w:ind w:right="720"/>
        <w:jc w:val="both"/>
        <w:rPr>
          <w:rFonts w:ascii="Tw Cen MT" w:hAnsi="Tw Cen MT"/>
          <w:szCs w:val="22"/>
        </w:rPr>
      </w:pPr>
      <w:r w:rsidRPr="00967394">
        <w:rPr>
          <w:rFonts w:ascii="Tw Cen MT" w:hAnsi="Tw Cen MT"/>
        </w:rPr>
        <w:t xml:space="preserve">1 </w:t>
      </w:r>
      <w:proofErr w:type="spellStart"/>
      <w:r w:rsidRPr="00967394">
        <w:rPr>
          <w:rFonts w:ascii="Tw Cen MT" w:hAnsi="Tw Cen MT"/>
        </w:rPr>
        <w:t>kVA</w:t>
      </w:r>
      <w:proofErr w:type="spellEnd"/>
      <w:r w:rsidRPr="00967394">
        <w:rPr>
          <w:rFonts w:ascii="Tw Cen MT" w:hAnsi="Tw Cen MT"/>
        </w:rPr>
        <w:t xml:space="preserve"> UPS True On Line, Sine Wave Output without isolation transformer and with 15 Minutes battery back up</w:t>
      </w:r>
      <w:r w:rsidR="00D72042">
        <w:rPr>
          <w:rFonts w:ascii="Tw Cen MT" w:hAnsi="Tw Cen MT"/>
        </w:rPr>
        <w:t xml:space="preserve">  </w:t>
      </w:r>
    </w:p>
    <w:p w:rsidR="00967394" w:rsidRDefault="00967394" w:rsidP="00967394">
      <w:pPr>
        <w:pStyle w:val="ListParagraph"/>
        <w:spacing w:after="0" w:line="240" w:lineRule="auto"/>
        <w:ind w:right="720"/>
        <w:jc w:val="both"/>
        <w:rPr>
          <w:rFonts w:ascii="Tw Cen MT" w:hAnsi="Tw Cen MT"/>
          <w:szCs w:val="22"/>
        </w:rPr>
      </w:pPr>
    </w:p>
    <w:p w:rsidR="00967394" w:rsidRDefault="00E77288" w:rsidP="00967394">
      <w:pPr>
        <w:pStyle w:val="ListParagraph"/>
        <w:numPr>
          <w:ilvl w:val="0"/>
          <w:numId w:val="1"/>
        </w:numPr>
        <w:spacing w:after="0" w:line="240" w:lineRule="auto"/>
        <w:ind w:right="720"/>
        <w:jc w:val="both"/>
        <w:rPr>
          <w:rFonts w:ascii="Tw Cen MT" w:hAnsi="Tw Cen MT"/>
          <w:szCs w:val="22"/>
        </w:rPr>
      </w:pPr>
      <w:r>
        <w:rPr>
          <w:rFonts w:ascii="Tw Cen MT" w:hAnsi="Tw Cen MT"/>
          <w:szCs w:val="22"/>
        </w:rPr>
        <w:t xml:space="preserve">1kVA, </w:t>
      </w:r>
      <w:r w:rsidR="00DF61B9" w:rsidRPr="00F43952">
        <w:rPr>
          <w:rFonts w:ascii="Tw Cen MT" w:hAnsi="Tw Cen MT"/>
          <w:szCs w:val="22"/>
        </w:rPr>
        <w:t xml:space="preserve">2 </w:t>
      </w:r>
      <w:proofErr w:type="spellStart"/>
      <w:r w:rsidR="00DF61B9" w:rsidRPr="00F43952">
        <w:rPr>
          <w:rFonts w:ascii="Tw Cen MT" w:hAnsi="Tw Cen MT"/>
          <w:szCs w:val="22"/>
        </w:rPr>
        <w:t>kVA</w:t>
      </w:r>
      <w:proofErr w:type="spellEnd"/>
      <w:r w:rsidR="00DF61B9" w:rsidRPr="00F43952">
        <w:rPr>
          <w:rFonts w:ascii="Tw Cen MT" w:hAnsi="Tw Cen MT"/>
          <w:szCs w:val="22"/>
        </w:rPr>
        <w:t xml:space="preserve">, 3 </w:t>
      </w:r>
      <w:proofErr w:type="spellStart"/>
      <w:r w:rsidR="00DF61B9" w:rsidRPr="00F43952">
        <w:rPr>
          <w:rFonts w:ascii="Tw Cen MT" w:hAnsi="Tw Cen MT"/>
          <w:szCs w:val="22"/>
        </w:rPr>
        <w:t>kVA</w:t>
      </w:r>
      <w:proofErr w:type="spellEnd"/>
      <w:proofErr w:type="gramStart"/>
      <w:r w:rsidR="00DF61B9" w:rsidRPr="00F43952">
        <w:rPr>
          <w:rFonts w:ascii="Tw Cen MT" w:hAnsi="Tw Cen MT"/>
          <w:szCs w:val="22"/>
        </w:rPr>
        <w:t>,</w:t>
      </w:r>
      <w:r w:rsidR="00DF61B9">
        <w:rPr>
          <w:rFonts w:ascii="Tw Cen MT" w:hAnsi="Tw Cen MT"/>
          <w:szCs w:val="22"/>
        </w:rPr>
        <w:t>&amp;</w:t>
      </w:r>
      <w:proofErr w:type="gramEnd"/>
      <w:r w:rsidR="00DF61B9" w:rsidRPr="00F43952">
        <w:rPr>
          <w:rFonts w:ascii="Tw Cen MT" w:hAnsi="Tw Cen MT"/>
          <w:szCs w:val="22"/>
        </w:rPr>
        <w:t xml:space="preserve"> 5 </w:t>
      </w:r>
      <w:proofErr w:type="spellStart"/>
      <w:r w:rsidR="00DF61B9" w:rsidRPr="00F43952">
        <w:rPr>
          <w:rFonts w:ascii="Tw Cen MT" w:hAnsi="Tw Cen MT"/>
          <w:szCs w:val="22"/>
        </w:rPr>
        <w:t>kVA</w:t>
      </w:r>
      <w:proofErr w:type="spellEnd"/>
      <w:r w:rsidR="00DF61B9" w:rsidRPr="00F43952">
        <w:rPr>
          <w:rFonts w:ascii="Tw Cen MT" w:hAnsi="Tw Cen MT"/>
          <w:szCs w:val="22"/>
        </w:rPr>
        <w:t xml:space="preserve"> – True Online Sine wave output with 30 minutes backup and 1 hour back-up.</w:t>
      </w:r>
    </w:p>
    <w:p w:rsidR="00967394" w:rsidRDefault="00967394" w:rsidP="00967394">
      <w:pPr>
        <w:pStyle w:val="ListParagraph"/>
        <w:spacing w:after="0" w:line="240" w:lineRule="auto"/>
        <w:ind w:right="720"/>
        <w:jc w:val="both"/>
        <w:rPr>
          <w:rFonts w:ascii="Tw Cen MT" w:hAnsi="Tw Cen MT"/>
          <w:szCs w:val="22"/>
        </w:rPr>
      </w:pPr>
    </w:p>
    <w:p w:rsidR="00DF61B9" w:rsidRPr="009A2DA9" w:rsidRDefault="00967394" w:rsidP="00DF61B9">
      <w:pPr>
        <w:spacing w:after="0" w:line="240" w:lineRule="auto"/>
        <w:ind w:left="720" w:right="720" w:hanging="360"/>
        <w:jc w:val="both"/>
        <w:rPr>
          <w:rFonts w:ascii="Tw Cen MT" w:hAnsi="Tw Cen MT"/>
          <w:szCs w:val="22"/>
        </w:rPr>
      </w:pPr>
      <w:r>
        <w:rPr>
          <w:rFonts w:ascii="Tw Cen MT" w:hAnsi="Tw Cen MT"/>
          <w:szCs w:val="22"/>
        </w:rPr>
        <w:t>3.</w:t>
      </w:r>
      <w:r w:rsidR="00DF61B9" w:rsidRPr="009A2DA9">
        <w:rPr>
          <w:rFonts w:ascii="Tw Cen MT" w:hAnsi="Tw Cen MT"/>
          <w:szCs w:val="22"/>
        </w:rPr>
        <w:t>.</w:t>
      </w:r>
      <w:r w:rsidR="00DF61B9" w:rsidRPr="009A2DA9">
        <w:rPr>
          <w:rFonts w:ascii="Tw Cen MT" w:hAnsi="Tw Cen MT"/>
          <w:szCs w:val="22"/>
        </w:rPr>
        <w:tab/>
        <w:t xml:space="preserve">10 </w:t>
      </w:r>
      <w:proofErr w:type="spellStart"/>
      <w:r w:rsidR="00DF61B9" w:rsidRPr="009A2DA9">
        <w:rPr>
          <w:rFonts w:ascii="Tw Cen MT" w:hAnsi="Tw Cen MT"/>
          <w:szCs w:val="22"/>
        </w:rPr>
        <w:t>kVA</w:t>
      </w:r>
      <w:proofErr w:type="spellEnd"/>
      <w:r w:rsidR="00DF61B9" w:rsidRPr="009A2DA9">
        <w:rPr>
          <w:rFonts w:ascii="Tw Cen MT" w:hAnsi="Tw Cen MT"/>
          <w:szCs w:val="22"/>
        </w:rPr>
        <w:t xml:space="preserve">, 15 </w:t>
      </w:r>
      <w:proofErr w:type="spellStart"/>
      <w:r w:rsidR="00DF61B9" w:rsidRPr="009A2DA9">
        <w:rPr>
          <w:rFonts w:ascii="Tw Cen MT" w:hAnsi="Tw Cen MT"/>
          <w:szCs w:val="22"/>
        </w:rPr>
        <w:t>kVA</w:t>
      </w:r>
      <w:proofErr w:type="spellEnd"/>
      <w:r w:rsidR="00DF61B9" w:rsidRPr="009A2DA9">
        <w:rPr>
          <w:rFonts w:ascii="Tw Cen MT" w:hAnsi="Tw Cen MT"/>
          <w:szCs w:val="22"/>
        </w:rPr>
        <w:t xml:space="preserve">, 20 </w:t>
      </w:r>
      <w:proofErr w:type="spellStart"/>
      <w:r w:rsidR="00DF61B9" w:rsidRPr="009A2DA9">
        <w:rPr>
          <w:rFonts w:ascii="Tw Cen MT" w:hAnsi="Tw Cen MT"/>
          <w:szCs w:val="22"/>
        </w:rPr>
        <w:t>kVA</w:t>
      </w:r>
      <w:proofErr w:type="spellEnd"/>
      <w:r w:rsidR="00DF61B9" w:rsidRPr="009A2DA9">
        <w:rPr>
          <w:rFonts w:ascii="Tw Cen MT" w:hAnsi="Tw Cen MT"/>
          <w:szCs w:val="22"/>
        </w:rPr>
        <w:t xml:space="preserve"> &amp; 30 </w:t>
      </w:r>
      <w:proofErr w:type="spellStart"/>
      <w:r w:rsidR="00DF61B9" w:rsidRPr="009A2DA9">
        <w:rPr>
          <w:rFonts w:ascii="Tw Cen MT" w:hAnsi="Tw Cen MT"/>
          <w:szCs w:val="22"/>
        </w:rPr>
        <w:t>kVA</w:t>
      </w:r>
      <w:proofErr w:type="spellEnd"/>
      <w:r w:rsidR="00DF61B9" w:rsidRPr="009A2DA9">
        <w:rPr>
          <w:rFonts w:ascii="Tw Cen MT" w:hAnsi="Tw Cen MT"/>
          <w:szCs w:val="22"/>
        </w:rPr>
        <w:t xml:space="preserve"> – True Online Sine wave output with 30 minutes backup and 1 hour back-up with provision for 3 phase input and 1 phase output,  3 phase input and 3 phase output.</w:t>
      </w:r>
    </w:p>
    <w:p w:rsidR="00DF61B9" w:rsidRPr="009A2DA9" w:rsidRDefault="00DF61B9" w:rsidP="00DF61B9">
      <w:pPr>
        <w:spacing w:after="0" w:line="240" w:lineRule="auto"/>
        <w:jc w:val="both"/>
        <w:rPr>
          <w:rFonts w:ascii="Tw Cen MT" w:hAnsi="Tw Cen MT"/>
          <w:szCs w:val="22"/>
        </w:rPr>
      </w:pPr>
    </w:p>
    <w:p w:rsidR="00DF61B9" w:rsidRPr="009A2DA9" w:rsidRDefault="00DF61B9" w:rsidP="00DF61B9">
      <w:pPr>
        <w:spacing w:after="0" w:line="240" w:lineRule="auto"/>
        <w:jc w:val="both"/>
        <w:rPr>
          <w:rFonts w:ascii="Tw Cen MT" w:hAnsi="Tw Cen MT"/>
          <w:b/>
          <w:szCs w:val="22"/>
        </w:rPr>
      </w:pPr>
      <w:r w:rsidRPr="009A2DA9">
        <w:rPr>
          <w:rFonts w:ascii="Tw Cen MT" w:hAnsi="Tw Cen MT"/>
          <w:b/>
          <w:szCs w:val="22"/>
        </w:rPr>
        <w:t>The UPS and Batteries must function as per the specifications at room temperature without Air-Conditioners.</w:t>
      </w:r>
    </w:p>
    <w:p w:rsidR="00DF61B9" w:rsidRPr="009A2DA9" w:rsidRDefault="00DF61B9" w:rsidP="00DF61B9">
      <w:pPr>
        <w:spacing w:after="0" w:line="240" w:lineRule="auto"/>
        <w:jc w:val="both"/>
        <w:rPr>
          <w:rFonts w:ascii="Tw Cen MT" w:hAnsi="Tw Cen MT"/>
          <w:szCs w:val="22"/>
        </w:rPr>
      </w:pPr>
    </w:p>
    <w:p w:rsidR="00DF61B9" w:rsidRPr="009A2DA9" w:rsidRDefault="00DF61B9" w:rsidP="00DF61B9">
      <w:pPr>
        <w:spacing w:after="0" w:line="240" w:lineRule="auto"/>
        <w:jc w:val="both"/>
        <w:rPr>
          <w:rFonts w:ascii="Tw Cen MT" w:hAnsi="Tw Cen MT"/>
          <w:szCs w:val="22"/>
        </w:rPr>
      </w:pPr>
      <w:r w:rsidRPr="009A2DA9">
        <w:rPr>
          <w:rFonts w:ascii="Tw Cen MT" w:hAnsi="Tw Cen MT"/>
          <w:szCs w:val="22"/>
        </w:rPr>
        <w:t>You may please note that, short-listing of suppliers for particular model/s for receiving of the commercial quote will be made only after testing and technical evaluation of the model/s.</w:t>
      </w:r>
    </w:p>
    <w:p w:rsidR="00DF61B9" w:rsidRPr="009A2DA9" w:rsidRDefault="00DF61B9" w:rsidP="00DF61B9">
      <w:pPr>
        <w:spacing w:after="0" w:line="240" w:lineRule="auto"/>
        <w:jc w:val="both"/>
        <w:rPr>
          <w:rFonts w:ascii="Tw Cen MT" w:hAnsi="Tw Cen MT"/>
          <w:szCs w:val="22"/>
        </w:rPr>
      </w:pPr>
    </w:p>
    <w:p w:rsidR="00DF61B9" w:rsidRDefault="00DF61B9" w:rsidP="00DF61B9">
      <w:pPr>
        <w:spacing w:after="0" w:line="240" w:lineRule="auto"/>
        <w:jc w:val="right"/>
        <w:rPr>
          <w:rFonts w:ascii="Tw Cen MT" w:hAnsi="Tw Cen MT"/>
          <w:szCs w:val="22"/>
        </w:rPr>
      </w:pPr>
    </w:p>
    <w:p w:rsidR="00DF61B9" w:rsidRPr="009A2DA9" w:rsidRDefault="00DF61B9" w:rsidP="00DF61B9">
      <w:pPr>
        <w:spacing w:after="0" w:line="240" w:lineRule="auto"/>
        <w:jc w:val="right"/>
        <w:rPr>
          <w:rFonts w:ascii="Tw Cen MT" w:hAnsi="Tw Cen MT"/>
          <w:szCs w:val="22"/>
        </w:rPr>
      </w:pPr>
      <w:r w:rsidRPr="009A2DA9">
        <w:rPr>
          <w:rFonts w:ascii="Tw Cen MT" w:hAnsi="Tw Cen MT"/>
          <w:szCs w:val="22"/>
        </w:rPr>
        <w:t>Yours faithfully,</w:t>
      </w:r>
    </w:p>
    <w:p w:rsidR="00DF61B9" w:rsidRDefault="00DF61B9" w:rsidP="00DF61B9">
      <w:pPr>
        <w:spacing w:after="0" w:line="240" w:lineRule="auto"/>
        <w:rPr>
          <w:rFonts w:ascii="Tw Cen MT" w:hAnsi="Tw Cen MT"/>
          <w:szCs w:val="22"/>
        </w:rPr>
      </w:pPr>
    </w:p>
    <w:p w:rsidR="00DF61B9" w:rsidRPr="009A2DA9" w:rsidRDefault="00DF61B9" w:rsidP="00DF61B9">
      <w:pPr>
        <w:spacing w:after="0" w:line="240" w:lineRule="auto"/>
        <w:rPr>
          <w:rFonts w:ascii="Tw Cen MT" w:hAnsi="Tw Cen MT"/>
          <w:szCs w:val="22"/>
        </w:rPr>
      </w:pPr>
    </w:p>
    <w:p w:rsidR="00DF61B9" w:rsidRDefault="00DF61B9" w:rsidP="00DF61B9">
      <w:pPr>
        <w:spacing w:after="0" w:line="240" w:lineRule="auto"/>
        <w:jc w:val="right"/>
        <w:rPr>
          <w:rFonts w:ascii="Tw Cen MT" w:hAnsi="Tw Cen MT"/>
          <w:szCs w:val="22"/>
        </w:rPr>
      </w:pPr>
      <w:r>
        <w:rPr>
          <w:rFonts w:ascii="Tw Cen MT" w:hAnsi="Tw Cen MT"/>
          <w:szCs w:val="22"/>
        </w:rPr>
        <w:t>Deputy Registrar (S &amp; P)</w:t>
      </w:r>
    </w:p>
    <w:p w:rsidR="00DF61B9" w:rsidRDefault="00DF61B9" w:rsidP="00DF61B9">
      <w:pPr>
        <w:spacing w:after="0" w:line="240" w:lineRule="auto"/>
        <w:jc w:val="right"/>
        <w:rPr>
          <w:rFonts w:ascii="Tw Cen MT" w:hAnsi="Tw Cen MT"/>
          <w:szCs w:val="22"/>
        </w:rPr>
      </w:pPr>
    </w:p>
    <w:p w:rsidR="00DF61B9" w:rsidRPr="00AF01FA" w:rsidRDefault="00DF61B9" w:rsidP="00DF61B9">
      <w:pPr>
        <w:pStyle w:val="NoSpacing"/>
        <w:ind w:left="360"/>
        <w:rPr>
          <w:rFonts w:asciiTheme="majorHAnsi" w:hAnsiTheme="majorHAnsi"/>
          <w:sz w:val="20"/>
        </w:rPr>
      </w:pPr>
    </w:p>
    <w:p w:rsidR="00DF61B9" w:rsidRPr="00AF01FA" w:rsidRDefault="00DF61B9" w:rsidP="00DF61B9">
      <w:pPr>
        <w:pStyle w:val="NoSpacing"/>
        <w:ind w:left="360"/>
        <w:rPr>
          <w:rFonts w:asciiTheme="majorHAnsi" w:hAnsiTheme="majorHAnsi"/>
          <w:sz w:val="20"/>
        </w:rPr>
      </w:pPr>
    </w:p>
    <w:sectPr w:rsidR="00DF61B9" w:rsidRPr="00AF01FA" w:rsidSect="00DF61B9">
      <w:pgSz w:w="12240" w:h="15840"/>
      <w:pgMar w:top="54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2D66"/>
    <w:multiLevelType w:val="hybridMultilevel"/>
    <w:tmpl w:val="ACCE0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61B9"/>
    <w:rsid w:val="000D7E29"/>
    <w:rsid w:val="001E23F7"/>
    <w:rsid w:val="002176BE"/>
    <w:rsid w:val="00413695"/>
    <w:rsid w:val="00775FC1"/>
    <w:rsid w:val="007878AD"/>
    <w:rsid w:val="008546A8"/>
    <w:rsid w:val="008E5CF3"/>
    <w:rsid w:val="00967394"/>
    <w:rsid w:val="00C9299D"/>
    <w:rsid w:val="00CF2AD1"/>
    <w:rsid w:val="00D024FD"/>
    <w:rsid w:val="00D72042"/>
    <w:rsid w:val="00DF61B9"/>
    <w:rsid w:val="00E31342"/>
    <w:rsid w:val="00E77288"/>
    <w:rsid w:val="00EA382F"/>
    <w:rsid w:val="00EC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1B9"/>
    <w:pPr>
      <w:spacing w:after="0" w:line="240" w:lineRule="auto"/>
    </w:pPr>
  </w:style>
  <w:style w:type="table" w:styleId="TableGrid">
    <w:name w:val="Table Grid"/>
    <w:basedOn w:val="TableNormal"/>
    <w:uiPriority w:val="59"/>
    <w:rsid w:val="00DF6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1B9"/>
    <w:pPr>
      <w:ind w:left="720"/>
      <w:contextualSpacing/>
    </w:pPr>
  </w:style>
  <w:style w:type="character" w:styleId="Hyperlink">
    <w:name w:val="Hyperlink"/>
    <w:basedOn w:val="DefaultParagraphFont"/>
    <w:rsid w:val="00DF61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1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B9"/>
    <w:rPr>
      <w:rFonts w:ascii="Tahoma" w:hAnsi="Tahoma" w:cs="Mangal"/>
      <w:sz w:val="16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EC67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nders.iitm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sasikala</dc:creator>
  <cp:keywords/>
  <dc:description/>
  <cp:lastModifiedBy>sasikala</cp:lastModifiedBy>
  <cp:revision>14</cp:revision>
  <cp:lastPrinted>2016-04-28T09:22:00Z</cp:lastPrinted>
  <dcterms:created xsi:type="dcterms:W3CDTF">2016-04-18T05:02:00Z</dcterms:created>
  <dcterms:modified xsi:type="dcterms:W3CDTF">2016-04-28T10:42:00Z</dcterms:modified>
</cp:coreProperties>
</file>