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C3D" w:rsidRDefault="00C37C3D" w:rsidP="00C37C3D">
      <w:pPr>
        <w:shd w:val="clear" w:color="auto" w:fill="FFFFFF"/>
        <w:spacing w:after="0" w:line="240" w:lineRule="auto"/>
        <w:ind w:left="-105"/>
        <w:jc w:val="center"/>
        <w:rPr>
          <w:rFonts w:ascii="Cambria" w:eastAsia="Times New Roman" w:hAnsi="Cambria" w:cs="Times New Roman"/>
          <w:b/>
          <w:color w:val="000000" w:themeColor="text1"/>
          <w:sz w:val="28"/>
          <w:szCs w:val="26"/>
          <w:u w:val="single"/>
        </w:rPr>
      </w:pPr>
      <w:bookmarkStart w:id="0" w:name="_GoBack"/>
      <w:bookmarkEnd w:id="0"/>
      <w:r w:rsidRPr="009F6CF9">
        <w:rPr>
          <w:rFonts w:ascii="Cambria" w:eastAsia="Times New Roman" w:hAnsi="Cambria" w:cs="Times New Roman"/>
          <w:b/>
          <w:color w:val="000000" w:themeColor="text1"/>
          <w:sz w:val="28"/>
          <w:szCs w:val="26"/>
          <w:u w:val="single"/>
        </w:rPr>
        <w:t xml:space="preserve">Vapour Liquid Equilibrium </w:t>
      </w:r>
      <w:r w:rsidR="009F6CF9" w:rsidRPr="009F6CF9">
        <w:rPr>
          <w:rFonts w:ascii="Cambria" w:eastAsia="Times New Roman" w:hAnsi="Cambria" w:cs="Times New Roman"/>
          <w:b/>
          <w:color w:val="000000" w:themeColor="text1"/>
          <w:sz w:val="28"/>
          <w:szCs w:val="26"/>
          <w:u w:val="single"/>
        </w:rPr>
        <w:t xml:space="preserve">(VLE) </w:t>
      </w:r>
      <w:r w:rsidRPr="009F6CF9">
        <w:rPr>
          <w:rFonts w:ascii="Cambria" w:eastAsia="Times New Roman" w:hAnsi="Cambria" w:cs="Times New Roman"/>
          <w:b/>
          <w:color w:val="000000" w:themeColor="text1"/>
          <w:sz w:val="28"/>
          <w:szCs w:val="26"/>
          <w:u w:val="single"/>
        </w:rPr>
        <w:t>Determination Apparatus</w:t>
      </w:r>
    </w:p>
    <w:p w:rsidR="00E34043" w:rsidRPr="009F6CF9" w:rsidRDefault="00E34043" w:rsidP="00C37C3D">
      <w:pPr>
        <w:shd w:val="clear" w:color="auto" w:fill="FFFFFF"/>
        <w:spacing w:after="0" w:line="240" w:lineRule="auto"/>
        <w:ind w:left="-105"/>
        <w:jc w:val="center"/>
        <w:rPr>
          <w:rFonts w:ascii="Cambria" w:eastAsia="Times New Roman" w:hAnsi="Cambria" w:cs="Times New Roman"/>
          <w:b/>
          <w:color w:val="000000" w:themeColor="text1"/>
          <w:sz w:val="28"/>
          <w:szCs w:val="26"/>
          <w:u w:val="single"/>
        </w:rPr>
      </w:pPr>
    </w:p>
    <w:p w:rsidR="00C37C3D" w:rsidRDefault="00C37C3D" w:rsidP="00E33A56">
      <w:pPr>
        <w:shd w:val="clear" w:color="auto" w:fill="FFFFFF"/>
        <w:spacing w:after="0" w:line="240" w:lineRule="auto"/>
        <w:ind w:left="-105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</w:pPr>
    </w:p>
    <w:p w:rsidR="009F6CF9" w:rsidRDefault="005A47F8" w:rsidP="005A47F8">
      <w:pPr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5A47F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The vapour-liquid equilibrium 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(VLE) d</w:t>
      </w:r>
      <w:r w:rsidRPr="005A47F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etermination 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a</w:t>
      </w:r>
      <w:r w:rsidRPr="005A47F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pparatus </w:t>
      </w:r>
      <w:r w:rsidR="00E3404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should be</w:t>
      </w:r>
      <w:r w:rsidRPr="005A47F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="00E3404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useful </w:t>
      </w:r>
      <w:r w:rsidRPr="005A47F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to measure and determine </w:t>
      </w:r>
      <w:r w:rsidR="00E3404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the </w:t>
      </w:r>
      <w:r w:rsidR="00E34043" w:rsidRPr="005A47F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equilibrium data and </w:t>
      </w:r>
      <w:r w:rsidR="00E3404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to </w:t>
      </w:r>
      <w:r w:rsidR="00E34043" w:rsidRPr="005A47F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evaluat</w:t>
      </w:r>
      <w:r w:rsidR="00E3404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e the</w:t>
      </w:r>
      <w:r w:rsidR="00E34043" w:rsidRPr="005A47F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equilibrium curves </w:t>
      </w:r>
      <w:r w:rsidR="00E3404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for </w:t>
      </w:r>
      <w:r w:rsidRPr="005A47F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two­ component or multi-component mixtures. The VLE system should have facility to be u</w:t>
      </w:r>
      <w:r w:rsidR="00E34043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sed at atmospheric conditions, t</w:t>
      </w:r>
      <w:r w:rsidRPr="005A47F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he necessary valves, sensors and safety devices should be built in the cased basic frame. Apparatus should be </w:t>
      </w:r>
      <w:r w:rsidR="00E34043" w:rsidRPr="005A47F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built</w:t>
      </w:r>
      <w:r w:rsidRPr="005A47F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with microprocessor controller for precise and reliable operation.</w:t>
      </w:r>
    </w:p>
    <w:p w:rsidR="00E34043" w:rsidRPr="005A47F8" w:rsidRDefault="00E34043" w:rsidP="005A47F8">
      <w:pPr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9F6CF9" w:rsidRPr="009F6CF9" w:rsidRDefault="009F6CF9" w:rsidP="009F6CF9">
      <w:pPr>
        <w:jc w:val="both"/>
        <w:rPr>
          <w:rFonts w:asciiTheme="majorHAnsi" w:hAnsiTheme="majorHAnsi"/>
          <w:b/>
          <w:spacing w:val="-2"/>
          <w:sz w:val="24"/>
          <w:szCs w:val="24"/>
          <w:u w:val="single"/>
          <w:lang w:val="en-GB"/>
        </w:rPr>
      </w:pPr>
      <w:r w:rsidRPr="009F6CF9">
        <w:rPr>
          <w:rFonts w:asciiTheme="majorHAnsi" w:hAnsiTheme="majorHAnsi"/>
          <w:b/>
          <w:spacing w:val="-2"/>
          <w:sz w:val="24"/>
          <w:szCs w:val="24"/>
          <w:u w:val="single"/>
          <w:lang w:val="en-GB"/>
        </w:rPr>
        <w:t>Technical Data: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5542"/>
      </w:tblGrid>
      <w:tr w:rsidR="009F6CF9" w:rsidRPr="009F6CF9" w:rsidTr="004A1521">
        <w:tc>
          <w:tcPr>
            <w:tcW w:w="3686" w:type="dxa"/>
          </w:tcPr>
          <w:p w:rsidR="009F6CF9" w:rsidRDefault="009F6CF9" w:rsidP="00E34043">
            <w:pPr>
              <w:snapToGrid w:val="0"/>
              <w:spacing w:after="0" w:line="360" w:lineRule="auto"/>
              <w:jc w:val="both"/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</w:pPr>
            <w:r w:rsidRPr="009F6CF9"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>Operation Temperature</w:t>
            </w:r>
            <w:r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 xml:space="preserve"> </w:t>
            </w:r>
            <w:r w:rsidRPr="009F6CF9"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>:</w:t>
            </w:r>
          </w:p>
          <w:p w:rsidR="00D55A8B" w:rsidRPr="009F6CF9" w:rsidRDefault="00D55A8B" w:rsidP="00E34043">
            <w:pPr>
              <w:snapToGrid w:val="0"/>
              <w:spacing w:after="0" w:line="360" w:lineRule="auto"/>
              <w:jc w:val="both"/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>Temperature Accuracy :</w:t>
            </w:r>
          </w:p>
        </w:tc>
        <w:tc>
          <w:tcPr>
            <w:tcW w:w="5542" w:type="dxa"/>
          </w:tcPr>
          <w:p w:rsidR="009F6CF9" w:rsidRDefault="009F6CF9" w:rsidP="00E34043">
            <w:pPr>
              <w:snapToGrid w:val="0"/>
              <w:spacing w:after="0" w:line="360" w:lineRule="auto"/>
              <w:jc w:val="both"/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 xml:space="preserve">Room temperature to </w:t>
            </w:r>
            <w:r w:rsidR="005A47F8"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>15</w:t>
            </w:r>
            <w:r w:rsidRPr="009F6CF9"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 xml:space="preserve">0° C </w:t>
            </w:r>
          </w:p>
          <w:p w:rsidR="00D55A8B" w:rsidRDefault="00D55A8B" w:rsidP="00E34043">
            <w:pPr>
              <w:snapToGrid w:val="0"/>
              <w:spacing w:after="0" w:line="360" w:lineRule="auto"/>
              <w:jc w:val="both"/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>0.05</w:t>
            </w:r>
            <w:r w:rsidRPr="00D55A8B"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 xml:space="preserve"> ° C</w:t>
            </w:r>
            <w:r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 xml:space="preserve"> or better for both liquid and vapour phase. </w:t>
            </w:r>
          </w:p>
          <w:p w:rsidR="00D55A8B" w:rsidRPr="00D55A8B" w:rsidRDefault="00D55A8B" w:rsidP="00E34043">
            <w:pPr>
              <w:snapToGrid w:val="0"/>
              <w:spacing w:after="0" w:line="360" w:lineRule="auto"/>
              <w:jc w:val="both"/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 xml:space="preserve">Preferably using </w:t>
            </w:r>
            <w:r w:rsidRPr="00D55A8B"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>temperature sensor Pt-100</w:t>
            </w:r>
          </w:p>
        </w:tc>
      </w:tr>
      <w:tr w:rsidR="009F6CF9" w:rsidRPr="009F6CF9" w:rsidTr="004A1521">
        <w:tc>
          <w:tcPr>
            <w:tcW w:w="3686" w:type="dxa"/>
          </w:tcPr>
          <w:p w:rsidR="009F6CF9" w:rsidRDefault="009F6CF9" w:rsidP="00E34043">
            <w:pPr>
              <w:snapToGrid w:val="0"/>
              <w:spacing w:after="0" w:line="360" w:lineRule="auto"/>
              <w:jc w:val="both"/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</w:pPr>
            <w:r w:rsidRPr="009F6CF9"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>Operation Pressure</w:t>
            </w:r>
            <w:r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 xml:space="preserve"> </w:t>
            </w:r>
            <w:r w:rsidRPr="009F6CF9"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>:</w:t>
            </w:r>
          </w:p>
          <w:p w:rsidR="009F6CF9" w:rsidRPr="009F6CF9" w:rsidRDefault="009F6CF9" w:rsidP="00E34043">
            <w:pPr>
              <w:snapToGrid w:val="0"/>
              <w:spacing w:after="0" w:line="360" w:lineRule="auto"/>
              <w:jc w:val="both"/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5542" w:type="dxa"/>
          </w:tcPr>
          <w:p w:rsidR="009F6CF9" w:rsidRPr="009F6CF9" w:rsidRDefault="009F6CF9" w:rsidP="00E34043">
            <w:pPr>
              <w:snapToGrid w:val="0"/>
              <w:spacing w:after="0" w:line="360" w:lineRule="auto"/>
              <w:jc w:val="both"/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>Atmospheric pressure</w:t>
            </w:r>
            <w:r w:rsidRPr="009F6CF9"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 xml:space="preserve"> </w:t>
            </w:r>
          </w:p>
          <w:p w:rsidR="009F6CF9" w:rsidRPr="009F6CF9" w:rsidRDefault="004A1521" w:rsidP="00E34043">
            <w:pPr>
              <w:snapToGrid w:val="0"/>
              <w:spacing w:after="0" w:line="360" w:lineRule="auto"/>
              <w:jc w:val="both"/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>Other pressure range can be quoted as accessories and should be quoted with separate options each</w:t>
            </w:r>
          </w:p>
        </w:tc>
      </w:tr>
      <w:tr w:rsidR="009F6CF9" w:rsidRPr="009F6CF9" w:rsidTr="004A1521">
        <w:tc>
          <w:tcPr>
            <w:tcW w:w="3686" w:type="dxa"/>
          </w:tcPr>
          <w:p w:rsidR="009F6CF9" w:rsidRPr="009F6CF9" w:rsidRDefault="005A47F8" w:rsidP="00E34043">
            <w:pPr>
              <w:snapToGrid w:val="0"/>
              <w:spacing w:after="0" w:line="360" w:lineRule="auto"/>
              <w:jc w:val="both"/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</w:pPr>
            <w:r w:rsidRPr="005A47F8"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>Operating Volume</w:t>
            </w:r>
          </w:p>
        </w:tc>
        <w:tc>
          <w:tcPr>
            <w:tcW w:w="5542" w:type="dxa"/>
          </w:tcPr>
          <w:p w:rsidR="009F6CF9" w:rsidRPr="009F6CF9" w:rsidRDefault="004A1521" w:rsidP="00E34043">
            <w:pPr>
              <w:snapToGrid w:val="0"/>
              <w:spacing w:after="0" w:line="360" w:lineRule="auto"/>
              <w:jc w:val="both"/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 xml:space="preserve"> </w:t>
            </w:r>
            <w:r w:rsidR="005A47F8"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>Up to 10</w:t>
            </w:r>
            <w:r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>0 mL</w:t>
            </w:r>
          </w:p>
        </w:tc>
      </w:tr>
      <w:tr w:rsidR="009F6CF9" w:rsidRPr="009F6CF9" w:rsidTr="004A1521">
        <w:tc>
          <w:tcPr>
            <w:tcW w:w="3686" w:type="dxa"/>
          </w:tcPr>
          <w:p w:rsidR="009F6CF9" w:rsidRPr="009F6CF9" w:rsidRDefault="004A1521" w:rsidP="00E34043">
            <w:pPr>
              <w:snapToGrid w:val="0"/>
              <w:spacing w:after="0" w:line="360" w:lineRule="auto"/>
              <w:jc w:val="both"/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>Input Voltage</w:t>
            </w:r>
          </w:p>
        </w:tc>
        <w:tc>
          <w:tcPr>
            <w:tcW w:w="5542" w:type="dxa"/>
          </w:tcPr>
          <w:p w:rsidR="009F6CF9" w:rsidRPr="009F6CF9" w:rsidRDefault="004A1521" w:rsidP="00E34043">
            <w:pPr>
              <w:snapToGrid w:val="0"/>
              <w:spacing w:after="0" w:line="360" w:lineRule="auto"/>
              <w:jc w:val="both"/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</w:pPr>
            <w:r w:rsidRPr="004A1521"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>~2</w:t>
            </w:r>
            <w:r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>3</w:t>
            </w:r>
            <w:r w:rsidRPr="004A1521"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>0V AC</w:t>
            </w:r>
          </w:p>
        </w:tc>
      </w:tr>
    </w:tbl>
    <w:p w:rsidR="009F6CF9" w:rsidRPr="009F6CF9" w:rsidRDefault="009F6CF9" w:rsidP="009F6CF9">
      <w:pPr>
        <w:spacing w:line="240" w:lineRule="exact"/>
        <w:rPr>
          <w:rFonts w:asciiTheme="majorHAnsi" w:hAnsiTheme="majorHAnsi"/>
          <w:b/>
          <w:bCs/>
          <w:spacing w:val="-2"/>
          <w:sz w:val="24"/>
          <w:szCs w:val="24"/>
          <w:u w:val="single"/>
          <w:lang w:val="en-GB"/>
        </w:rPr>
      </w:pPr>
    </w:p>
    <w:p w:rsidR="009F6CF9" w:rsidRDefault="009F6CF9" w:rsidP="009F6CF9">
      <w:pPr>
        <w:spacing w:line="240" w:lineRule="exact"/>
        <w:rPr>
          <w:rFonts w:asciiTheme="majorHAnsi" w:hAnsiTheme="majorHAnsi"/>
          <w:b/>
          <w:bCs/>
          <w:spacing w:val="-2"/>
          <w:sz w:val="24"/>
          <w:szCs w:val="24"/>
          <w:u w:val="single"/>
          <w:lang w:val="en-GB"/>
        </w:rPr>
      </w:pPr>
      <w:r w:rsidRPr="009F6CF9">
        <w:rPr>
          <w:rFonts w:asciiTheme="majorHAnsi" w:hAnsiTheme="majorHAnsi"/>
          <w:b/>
          <w:bCs/>
          <w:spacing w:val="-2"/>
          <w:sz w:val="24"/>
          <w:szCs w:val="24"/>
          <w:u w:val="single"/>
          <w:lang w:val="en-GB"/>
        </w:rPr>
        <w:t xml:space="preserve">The </w:t>
      </w:r>
      <w:r w:rsidR="004A1521">
        <w:rPr>
          <w:rFonts w:asciiTheme="majorHAnsi" w:hAnsiTheme="majorHAnsi"/>
          <w:b/>
          <w:bCs/>
          <w:spacing w:val="-2"/>
          <w:sz w:val="24"/>
          <w:szCs w:val="24"/>
          <w:u w:val="single"/>
          <w:lang w:val="en-GB"/>
        </w:rPr>
        <w:t xml:space="preserve">VLE </w:t>
      </w:r>
      <w:r w:rsidRPr="009F6CF9">
        <w:rPr>
          <w:rFonts w:asciiTheme="majorHAnsi" w:hAnsiTheme="majorHAnsi"/>
          <w:b/>
          <w:bCs/>
          <w:spacing w:val="-2"/>
          <w:sz w:val="24"/>
          <w:szCs w:val="24"/>
          <w:u w:val="single"/>
          <w:lang w:val="en-GB"/>
        </w:rPr>
        <w:t>apparatus consists of:</w:t>
      </w:r>
    </w:p>
    <w:tbl>
      <w:tblPr>
        <w:tblW w:w="0" w:type="auto"/>
        <w:tblInd w:w="57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8285"/>
      </w:tblGrid>
      <w:tr w:rsidR="004A1521" w:rsidRPr="009F6CF9" w:rsidTr="003272B1">
        <w:tc>
          <w:tcPr>
            <w:tcW w:w="8285" w:type="dxa"/>
          </w:tcPr>
          <w:p w:rsidR="003932C4" w:rsidRDefault="003932C4" w:rsidP="003932C4">
            <w:pPr>
              <w:tabs>
                <w:tab w:val="left" w:pos="1418"/>
                <w:tab w:val="left" w:pos="6480"/>
                <w:tab w:val="right" w:pos="9921"/>
              </w:tabs>
              <w:snapToGrid w:val="0"/>
              <w:jc w:val="both"/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</w:pPr>
            <w:r w:rsidRPr="003932C4"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 xml:space="preserve">Phase-equilibrium control device </w:t>
            </w:r>
            <w:r w:rsidR="00D55A8B"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>with</w:t>
            </w:r>
            <w:r w:rsidRPr="003932C4"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 xml:space="preserve"> operating safety</w:t>
            </w:r>
            <w:r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>, reproducibility and reliability.</w:t>
            </w:r>
          </w:p>
          <w:p w:rsidR="003932C4" w:rsidRDefault="003932C4" w:rsidP="003932C4">
            <w:pPr>
              <w:tabs>
                <w:tab w:val="left" w:pos="1418"/>
                <w:tab w:val="left" w:pos="6480"/>
                <w:tab w:val="right" w:pos="9921"/>
              </w:tabs>
              <w:snapToGrid w:val="0"/>
              <w:jc w:val="both"/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 xml:space="preserve">Display unit and </w:t>
            </w:r>
            <w:r w:rsidRPr="009F6CF9"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>operation software</w:t>
            </w:r>
            <w:r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 xml:space="preserve"> for the control of temperature </w:t>
            </w:r>
          </w:p>
          <w:p w:rsidR="00D55A8B" w:rsidRDefault="00D55A8B" w:rsidP="00D55A8B">
            <w:pPr>
              <w:tabs>
                <w:tab w:val="left" w:pos="1418"/>
                <w:tab w:val="left" w:pos="6480"/>
                <w:tab w:val="right" w:pos="9921"/>
              </w:tabs>
              <w:snapToGrid w:val="0"/>
              <w:jc w:val="both"/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>U</w:t>
            </w:r>
            <w:r w:rsidRPr="009F6CF9"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 xml:space="preserve">niversal glass apparatus, evaporation </w:t>
            </w:r>
            <w:r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 xml:space="preserve">(by means of </w:t>
            </w:r>
            <w:r w:rsidRPr="009F6CF9"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>electrical immersion heater</w:t>
            </w:r>
            <w:r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 xml:space="preserve">) </w:t>
            </w:r>
            <w:r w:rsidRPr="009F6CF9"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>and mixing chamber</w:t>
            </w:r>
            <w:r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 xml:space="preserve"> (with </w:t>
            </w:r>
            <w:r w:rsidRPr="009F6CF9"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>electrical stirrer drive</w:t>
            </w:r>
            <w:r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>)</w:t>
            </w:r>
            <w:r w:rsidRPr="009F6CF9"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 xml:space="preserve"> and vacuum-tight screwing for sample take-off by means of the syringe</w:t>
            </w:r>
            <w:r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 xml:space="preserve"> </w:t>
            </w:r>
          </w:p>
          <w:p w:rsidR="00D55A8B" w:rsidRDefault="00D55A8B" w:rsidP="00D55A8B">
            <w:pPr>
              <w:tabs>
                <w:tab w:val="left" w:pos="1418"/>
                <w:tab w:val="left" w:pos="6480"/>
                <w:tab w:val="right" w:pos="9921"/>
              </w:tabs>
              <w:snapToGrid w:val="0"/>
              <w:jc w:val="both"/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</w:pPr>
            <w:r w:rsidRPr="009F6CF9"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>for liquid and vapour phase</w:t>
            </w:r>
          </w:p>
          <w:p w:rsidR="004A1521" w:rsidRPr="009F6CF9" w:rsidRDefault="00D55A8B" w:rsidP="00D55A8B">
            <w:pPr>
              <w:tabs>
                <w:tab w:val="left" w:pos="1418"/>
                <w:tab w:val="left" w:pos="6480"/>
                <w:tab w:val="right" w:pos="9921"/>
              </w:tabs>
              <w:snapToGrid w:val="0"/>
              <w:jc w:val="both"/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>M</w:t>
            </w:r>
            <w:r w:rsidR="004A1521" w:rsidRPr="009F6CF9"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>ounting frame for all unit parts</w:t>
            </w:r>
            <w:r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 xml:space="preserve"> including V</w:t>
            </w:r>
            <w:r w:rsidRPr="009F6CF9"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>alve plungers</w:t>
            </w:r>
            <w:r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 xml:space="preserve">, sample take-off valves, </w:t>
            </w:r>
            <w:r w:rsidRPr="009F6CF9"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 xml:space="preserve">filling funnel </w:t>
            </w:r>
            <w:r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 xml:space="preserve">and </w:t>
            </w:r>
            <w:r w:rsidRPr="009F6CF9">
              <w:rPr>
                <w:rFonts w:asciiTheme="majorHAnsi" w:hAnsiTheme="majorHAnsi"/>
                <w:spacing w:val="-2"/>
                <w:sz w:val="24"/>
                <w:szCs w:val="24"/>
                <w:lang w:val="en-GB"/>
              </w:rPr>
              <w:t>final receivers</w:t>
            </w:r>
          </w:p>
        </w:tc>
      </w:tr>
    </w:tbl>
    <w:p w:rsidR="009F6CF9" w:rsidRPr="009F6CF9" w:rsidRDefault="009F6CF9">
      <w:pPr>
        <w:rPr>
          <w:rFonts w:asciiTheme="majorHAnsi" w:eastAsia="Times New Roman" w:hAnsiTheme="majorHAnsi" w:cs="Times New Roman"/>
          <w:color w:val="000000" w:themeColor="text1"/>
          <w:sz w:val="24"/>
          <w:szCs w:val="24"/>
          <w:u w:val="single"/>
        </w:rPr>
      </w:pPr>
    </w:p>
    <w:sectPr w:rsidR="009F6CF9" w:rsidRPr="009F6CF9" w:rsidSect="00E34043">
      <w:pgSz w:w="12240" w:h="15840"/>
      <w:pgMar w:top="1134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9DA"/>
    <w:multiLevelType w:val="hybridMultilevel"/>
    <w:tmpl w:val="D382D544"/>
    <w:lvl w:ilvl="0" w:tplc="ED62574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71DDD"/>
    <w:multiLevelType w:val="multilevel"/>
    <w:tmpl w:val="A04A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308A6"/>
    <w:multiLevelType w:val="hybridMultilevel"/>
    <w:tmpl w:val="E3AC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821B0"/>
    <w:multiLevelType w:val="hybridMultilevel"/>
    <w:tmpl w:val="0A08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00F45"/>
    <w:multiLevelType w:val="hybridMultilevel"/>
    <w:tmpl w:val="DF8CA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277"/>
    <w:rsid w:val="00213B30"/>
    <w:rsid w:val="0025689C"/>
    <w:rsid w:val="003932C4"/>
    <w:rsid w:val="004A1521"/>
    <w:rsid w:val="005A47F8"/>
    <w:rsid w:val="0060471B"/>
    <w:rsid w:val="007522F0"/>
    <w:rsid w:val="00852DB2"/>
    <w:rsid w:val="009F6CF9"/>
    <w:rsid w:val="00C37C3D"/>
    <w:rsid w:val="00D55A8B"/>
    <w:rsid w:val="00E33A56"/>
    <w:rsid w:val="00E34043"/>
    <w:rsid w:val="00EA2EED"/>
    <w:rsid w:val="00F02277"/>
    <w:rsid w:val="00FD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11BAE0-071F-4474-A753-301917EB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7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9F6CF9"/>
    <w:pPr>
      <w:suppressAutoHyphens/>
      <w:spacing w:after="120" w:line="240" w:lineRule="exact"/>
      <w:ind w:left="1843" w:hanging="2410"/>
    </w:pPr>
    <w:rPr>
      <w:rFonts w:ascii="Arial" w:eastAsia="Times New Roman" w:hAnsi="Arial" w:cs="Times New Roman"/>
      <w:spacing w:val="-2"/>
      <w:szCs w:val="20"/>
      <w:lang w:val="en-GB"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9F6CF9"/>
    <w:rPr>
      <w:rFonts w:ascii="Arial" w:eastAsia="Times New Roman" w:hAnsi="Arial" w:cs="Times New Roman"/>
      <w:spacing w:val="-2"/>
      <w:szCs w:val="20"/>
      <w:lang w:val="en-GB" w:eastAsia="ar-SA"/>
    </w:rPr>
  </w:style>
  <w:style w:type="paragraph" w:customStyle="1" w:styleId="TabellenInhalt">
    <w:name w:val="Tabellen Inhalt"/>
    <w:basedOn w:val="Normal"/>
    <w:rsid w:val="009F6CF9"/>
    <w:pPr>
      <w:suppressLineNumbers/>
      <w:suppressAutoHyphens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 ROSHAN</dc:creator>
  <cp:lastModifiedBy>Nandakumar</cp:lastModifiedBy>
  <cp:revision>2</cp:revision>
  <dcterms:created xsi:type="dcterms:W3CDTF">2018-06-26T12:52:00Z</dcterms:created>
  <dcterms:modified xsi:type="dcterms:W3CDTF">2018-06-26T12:52:00Z</dcterms:modified>
</cp:coreProperties>
</file>