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82" w:rsidRDefault="003D4B82">
      <w:pPr>
        <w:rPr>
          <w:rFonts w:cs="Times New Roman"/>
        </w:rPr>
      </w:pPr>
    </w:p>
    <w:tbl>
      <w:tblPr>
        <w:tblW w:w="0" w:type="auto"/>
        <w:tblInd w:w="-106" w:type="dxa"/>
        <w:tblLook w:val="01E0"/>
      </w:tblPr>
      <w:tblGrid>
        <w:gridCol w:w="1728"/>
        <w:gridCol w:w="1260"/>
        <w:gridCol w:w="5528"/>
      </w:tblGrid>
      <w:tr w:rsidR="003D4B82" w:rsidRPr="00B672D8">
        <w:trPr>
          <w:trHeight w:val="1331"/>
        </w:trPr>
        <w:tc>
          <w:tcPr>
            <w:tcW w:w="1728" w:type="dxa"/>
          </w:tcPr>
          <w:p w:rsidR="003D4B82" w:rsidRPr="00B672D8" w:rsidRDefault="003D4B82">
            <w:pPr>
              <w:rPr>
                <w:rFonts w:ascii="Arial" w:hAnsi="Arial" w:cs="Arial"/>
                <w:sz w:val="20"/>
                <w:szCs w:val="20"/>
              </w:rPr>
            </w:pPr>
            <w:r w:rsidRPr="00B672D8">
              <w:rPr>
                <w:rFonts w:ascii="Arial" w:hAnsi="Arial" w:cs="Arial"/>
                <w:sz w:val="20"/>
                <w:szCs w:val="20"/>
              </w:rPr>
              <w:object w:dxaOrig="1641" w:dyaOrig="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3pt" o:ole="" fillcolor="window">
                  <v:imagedata r:id="rId5" o:title=""/>
                </v:shape>
                <o:OLEObject Type="Embed" ProgID="Word.Picture.8" ShapeID="_x0000_i1025" DrawAspect="Content" ObjectID="_1606830147" r:id="rId6"/>
              </w:object>
            </w:r>
          </w:p>
        </w:tc>
        <w:tc>
          <w:tcPr>
            <w:tcW w:w="6788" w:type="dxa"/>
            <w:gridSpan w:val="2"/>
          </w:tcPr>
          <w:p w:rsidR="003D4B82" w:rsidRPr="00B672D8" w:rsidRDefault="003D4B82" w:rsidP="00B672D8">
            <w:pPr>
              <w:jc w:val="center"/>
              <w:rPr>
                <w:rFonts w:ascii="Arial" w:hAnsi="Arial" w:cs="Arial"/>
                <w:b/>
                <w:bCs/>
                <w:sz w:val="20"/>
                <w:szCs w:val="20"/>
              </w:rPr>
            </w:pPr>
          </w:p>
          <w:p w:rsidR="003D4B82" w:rsidRPr="00B672D8" w:rsidRDefault="003D4B82" w:rsidP="00B672D8">
            <w:pPr>
              <w:jc w:val="center"/>
              <w:rPr>
                <w:rFonts w:ascii="Arial" w:hAnsi="Arial" w:cs="Arial"/>
                <w:b/>
                <w:bCs/>
                <w:sz w:val="26"/>
                <w:szCs w:val="26"/>
              </w:rPr>
            </w:pPr>
            <w:r w:rsidRPr="00B672D8">
              <w:rPr>
                <w:rFonts w:ascii="Arial" w:hAnsi="Arial" w:cs="Arial"/>
                <w:b/>
                <w:bCs/>
                <w:sz w:val="26"/>
                <w:szCs w:val="26"/>
              </w:rPr>
              <w:t>Department of Aerospace Engineering</w:t>
            </w:r>
          </w:p>
          <w:p w:rsidR="003D4B82" w:rsidRPr="00B672D8" w:rsidRDefault="003D4B82" w:rsidP="00B672D8">
            <w:pPr>
              <w:jc w:val="center"/>
              <w:rPr>
                <w:rFonts w:ascii="Arial" w:hAnsi="Arial" w:cs="Arial"/>
                <w:sz w:val="26"/>
                <w:szCs w:val="26"/>
              </w:rPr>
            </w:pPr>
            <w:r w:rsidRPr="00B672D8">
              <w:rPr>
                <w:rFonts w:ascii="Arial" w:hAnsi="Arial" w:cs="Arial"/>
                <w:sz w:val="26"/>
                <w:szCs w:val="26"/>
              </w:rPr>
              <w:t>Indian Institute of Technology Madras</w:t>
            </w:r>
          </w:p>
          <w:p w:rsidR="003D4B82" w:rsidRPr="00B672D8" w:rsidRDefault="003D4B82" w:rsidP="00B672D8">
            <w:pPr>
              <w:jc w:val="center"/>
              <w:rPr>
                <w:rFonts w:ascii="Arial" w:hAnsi="Arial" w:cs="Arial"/>
                <w:sz w:val="20"/>
                <w:szCs w:val="20"/>
              </w:rPr>
            </w:pPr>
            <w:r w:rsidRPr="00B672D8">
              <w:rPr>
                <w:rFonts w:ascii="Arial" w:hAnsi="Arial" w:cs="Arial"/>
                <w:sz w:val="26"/>
                <w:szCs w:val="26"/>
              </w:rPr>
              <w:t>Chennai – 600 036, India</w:t>
            </w:r>
          </w:p>
        </w:tc>
      </w:tr>
      <w:tr w:rsidR="003D4B82" w:rsidRPr="00B672D8">
        <w:trPr>
          <w:trHeight w:val="494"/>
        </w:trPr>
        <w:tc>
          <w:tcPr>
            <w:tcW w:w="2988" w:type="dxa"/>
            <w:gridSpan w:val="2"/>
          </w:tcPr>
          <w:p w:rsidR="003D4B82" w:rsidRPr="00B672D8" w:rsidRDefault="003D4B82" w:rsidP="00B672D8">
            <w:pPr>
              <w:spacing w:before="60" w:after="60"/>
              <w:rPr>
                <w:rFonts w:ascii="Arial" w:hAnsi="Arial" w:cs="Arial"/>
                <w:b/>
                <w:bCs/>
                <w:sz w:val="20"/>
                <w:szCs w:val="20"/>
              </w:rPr>
            </w:pPr>
            <w:r w:rsidRPr="00B672D8">
              <w:rPr>
                <w:rFonts w:ascii="Arial" w:hAnsi="Arial" w:cs="Arial"/>
                <w:b/>
                <w:bCs/>
                <w:sz w:val="20"/>
                <w:szCs w:val="20"/>
              </w:rPr>
              <w:t>Dr. SUNETRA SARKAR</w:t>
            </w:r>
          </w:p>
          <w:p w:rsidR="003D4B82" w:rsidRPr="00B672D8" w:rsidRDefault="003D4B82" w:rsidP="00B672D8">
            <w:pPr>
              <w:spacing w:before="60" w:after="60"/>
              <w:rPr>
                <w:rFonts w:ascii="Arial" w:hAnsi="Arial" w:cs="Arial"/>
                <w:sz w:val="20"/>
                <w:szCs w:val="20"/>
              </w:rPr>
            </w:pPr>
            <w:r w:rsidRPr="00B672D8">
              <w:rPr>
                <w:rFonts w:ascii="Arial" w:hAnsi="Arial" w:cs="Arial"/>
                <w:sz w:val="20"/>
                <w:szCs w:val="20"/>
              </w:rPr>
              <w:t>PROJECT COORDINATOR</w:t>
            </w:r>
          </w:p>
        </w:tc>
        <w:tc>
          <w:tcPr>
            <w:tcW w:w="5528" w:type="dxa"/>
          </w:tcPr>
          <w:p w:rsidR="003D4B82" w:rsidRPr="00B672D8" w:rsidRDefault="003D4B82" w:rsidP="00B672D8">
            <w:pPr>
              <w:spacing w:before="60" w:after="60"/>
              <w:jc w:val="right"/>
              <w:rPr>
                <w:rFonts w:ascii="Arial" w:hAnsi="Arial" w:cs="Arial"/>
                <w:b/>
                <w:bCs/>
                <w:sz w:val="20"/>
                <w:szCs w:val="20"/>
              </w:rPr>
            </w:pPr>
          </w:p>
        </w:tc>
      </w:tr>
    </w:tbl>
    <w:p w:rsidR="003D4B82" w:rsidRPr="00334EC9" w:rsidRDefault="003D4B82" w:rsidP="00B86510">
      <w:pPr>
        <w:spacing w:before="60" w:after="60"/>
        <w:ind w:right="-700"/>
        <w:rPr>
          <w:rFonts w:ascii="Arial" w:hAnsi="Arial" w:cs="Arial"/>
          <w:b/>
          <w:bCs/>
          <w:sz w:val="22"/>
          <w:szCs w:val="22"/>
        </w:rPr>
      </w:pPr>
      <w:r w:rsidRPr="00334EC9">
        <w:rPr>
          <w:rFonts w:ascii="Arial" w:hAnsi="Arial" w:cs="Arial"/>
          <w:b/>
          <w:bCs/>
          <w:sz w:val="22"/>
          <w:szCs w:val="22"/>
        </w:rPr>
        <w:t>Ref :</w:t>
      </w:r>
      <w:r w:rsidRPr="00D808EB">
        <w:rPr>
          <w:rFonts w:ascii="Arial" w:hAnsi="Arial" w:cs="Arial"/>
          <w:sz w:val="22"/>
          <w:szCs w:val="22"/>
        </w:rPr>
        <w:t>ASE/Tender/2018-19/SS/Cluster</w:t>
      </w:r>
      <w:r w:rsidRPr="00334EC9">
        <w:rPr>
          <w:rFonts w:ascii="Arial" w:hAnsi="Arial" w:cs="Arial"/>
          <w:b/>
          <w:bCs/>
          <w:sz w:val="22"/>
          <w:szCs w:val="22"/>
        </w:rPr>
        <w:tab/>
      </w:r>
      <w:r w:rsidRPr="00334EC9">
        <w:rPr>
          <w:rFonts w:ascii="Arial" w:hAnsi="Arial" w:cs="Arial"/>
          <w:b/>
          <w:bCs/>
          <w:sz w:val="22"/>
          <w:szCs w:val="22"/>
        </w:rPr>
        <w:tab/>
      </w:r>
      <w:r w:rsidRPr="00334EC9">
        <w:rPr>
          <w:rFonts w:ascii="Arial" w:hAnsi="Arial" w:cs="Arial"/>
          <w:b/>
          <w:bCs/>
          <w:sz w:val="22"/>
          <w:szCs w:val="22"/>
        </w:rPr>
        <w:tab/>
        <w:t>Dated :</w:t>
      </w:r>
      <w:r w:rsidRPr="00D808EB">
        <w:rPr>
          <w:rFonts w:ascii="Arial" w:hAnsi="Arial" w:cs="Arial"/>
          <w:sz w:val="22"/>
          <w:szCs w:val="22"/>
        </w:rPr>
        <w:t>17.12.2018</w:t>
      </w:r>
    </w:p>
    <w:p w:rsidR="003D4B82" w:rsidRPr="000365FC" w:rsidRDefault="003D4B82" w:rsidP="00AB21EA">
      <w:pPr>
        <w:ind w:right="-693"/>
        <w:jc w:val="both"/>
        <w:rPr>
          <w:rFonts w:cs="Times New Roman"/>
          <w:b/>
          <w:bCs/>
          <w:sz w:val="18"/>
          <w:szCs w:val="18"/>
        </w:rPr>
      </w:pPr>
    </w:p>
    <w:p w:rsidR="003D4B82" w:rsidRPr="009338A8" w:rsidRDefault="003D4B82" w:rsidP="000410A2">
      <w:pPr>
        <w:shd w:val="clear" w:color="auto" w:fill="FFFFFF"/>
        <w:rPr>
          <w:rFonts w:ascii="Arial" w:hAnsi="Arial" w:cs="Arial"/>
          <w:color w:val="000000"/>
          <w:sz w:val="20"/>
          <w:szCs w:val="20"/>
        </w:rPr>
      </w:pPr>
      <w:r w:rsidRPr="009338A8">
        <w:rPr>
          <w:rFonts w:ascii="Arial" w:hAnsi="Arial" w:cs="Arial"/>
          <w:color w:val="000000"/>
          <w:sz w:val="20"/>
          <w:szCs w:val="20"/>
        </w:rPr>
        <w:tab/>
      </w:r>
    </w:p>
    <w:p w:rsidR="003D4B82" w:rsidRPr="009338A8" w:rsidRDefault="003D4B82" w:rsidP="00C979E5">
      <w:pPr>
        <w:shd w:val="clear" w:color="auto" w:fill="FFFFFF"/>
        <w:rPr>
          <w:rFonts w:ascii="Arial" w:hAnsi="Arial" w:cs="Arial"/>
          <w:sz w:val="6"/>
          <w:szCs w:val="6"/>
        </w:rPr>
      </w:pPr>
    </w:p>
    <w:p w:rsidR="003D4B82" w:rsidRDefault="003D4B82" w:rsidP="00AB21EA">
      <w:pPr>
        <w:ind w:right="-693"/>
        <w:jc w:val="both"/>
        <w:rPr>
          <w:b/>
          <w:bCs/>
        </w:rPr>
      </w:pPr>
      <w:r>
        <w:rPr>
          <w:rFonts w:cs="Times New Roman"/>
        </w:rPr>
        <w:tab/>
      </w:r>
      <w:r>
        <w:rPr>
          <w:rFonts w:cs="Times New Roman"/>
          <w:sz w:val="20"/>
          <w:szCs w:val="20"/>
        </w:rPr>
        <w:tab/>
      </w:r>
      <w:r>
        <w:rPr>
          <w:rFonts w:cs="Times New Roman"/>
          <w:b/>
          <w:bCs/>
        </w:rPr>
        <w:tab/>
      </w:r>
      <w:r>
        <w:rPr>
          <w:rFonts w:cs="Times New Roman"/>
          <w:b/>
          <w:bCs/>
        </w:rPr>
        <w:tab/>
      </w:r>
      <w:r>
        <w:rPr>
          <w:rFonts w:cs="Times New Roman"/>
          <w:b/>
          <w:bCs/>
        </w:rPr>
        <w:tab/>
      </w:r>
      <w:r w:rsidRPr="000C2AB8">
        <w:rPr>
          <w:b/>
          <w:bCs/>
        </w:rPr>
        <w:t>Due date:</w:t>
      </w:r>
      <w:r>
        <w:rPr>
          <w:b/>
          <w:bCs/>
        </w:rPr>
        <w:t>03.01.2019</w:t>
      </w:r>
    </w:p>
    <w:p w:rsidR="003D4B82" w:rsidRPr="000365FC" w:rsidRDefault="003D4B82" w:rsidP="00AB21EA">
      <w:pPr>
        <w:ind w:right="-693"/>
        <w:jc w:val="both"/>
        <w:rPr>
          <w:rFonts w:cs="Times New Roman"/>
          <w:b/>
          <w:bCs/>
          <w:sz w:val="10"/>
          <w:szCs w:val="10"/>
        </w:rPr>
      </w:pPr>
    </w:p>
    <w:p w:rsidR="003D4B82" w:rsidRPr="00FA044F" w:rsidRDefault="003D4B82" w:rsidP="00AB21EA">
      <w:pPr>
        <w:pStyle w:val="EndnoteText"/>
        <w:ind w:right="-693"/>
      </w:pPr>
      <w:r w:rsidRPr="00FA044F">
        <w:t xml:space="preserve"> Dear Sir,</w:t>
      </w:r>
    </w:p>
    <w:p w:rsidR="003D4B82" w:rsidRPr="00CB6152" w:rsidRDefault="003D4B82" w:rsidP="00AB21EA">
      <w:pPr>
        <w:ind w:right="-693"/>
        <w:rPr>
          <w:rFonts w:cs="Times New Roman"/>
          <w:sz w:val="8"/>
          <w:szCs w:val="8"/>
        </w:rPr>
      </w:pPr>
    </w:p>
    <w:p w:rsidR="003D4B82" w:rsidRPr="00FA044F" w:rsidRDefault="003D4B82" w:rsidP="00AB21EA">
      <w:pPr>
        <w:pStyle w:val="List"/>
        <w:numPr>
          <w:ilvl w:val="0"/>
          <w:numId w:val="1"/>
        </w:numPr>
        <w:ind w:right="-693"/>
        <w:jc w:val="both"/>
        <w:rPr>
          <w:sz w:val="20"/>
          <w:szCs w:val="20"/>
        </w:rPr>
      </w:pPr>
      <w:r w:rsidRPr="00FA044F">
        <w:rPr>
          <w:sz w:val="20"/>
          <w:szCs w:val="20"/>
        </w:rPr>
        <w:t>Quotations are invited in duplicate for the various items shown below/overleaf/enclosed list.</w:t>
      </w:r>
    </w:p>
    <w:p w:rsidR="003D4B82" w:rsidRPr="00FA044F" w:rsidRDefault="003D4B82" w:rsidP="00AB21EA">
      <w:pPr>
        <w:pStyle w:val="List"/>
        <w:numPr>
          <w:ilvl w:val="0"/>
          <w:numId w:val="1"/>
        </w:numPr>
        <w:ind w:right="-693"/>
        <w:jc w:val="both"/>
        <w:rPr>
          <w:sz w:val="20"/>
          <w:szCs w:val="20"/>
        </w:rPr>
      </w:pPr>
      <w:r w:rsidRPr="00FA044F">
        <w:rPr>
          <w:sz w:val="20"/>
          <w:szCs w:val="20"/>
        </w:rPr>
        <w:t>The quotations duly sealed and super scribed on the envelope with reference no. and due date, should be addressed to the undersigned so as to reach him or before the due date stipulated above.</w:t>
      </w:r>
    </w:p>
    <w:p w:rsidR="003D4B82" w:rsidRPr="00FA044F" w:rsidRDefault="003D4B82" w:rsidP="00AB21EA">
      <w:pPr>
        <w:pStyle w:val="List"/>
        <w:numPr>
          <w:ilvl w:val="0"/>
          <w:numId w:val="1"/>
        </w:numPr>
        <w:ind w:right="-693"/>
        <w:jc w:val="both"/>
        <w:rPr>
          <w:sz w:val="20"/>
          <w:szCs w:val="20"/>
        </w:rPr>
      </w:pPr>
      <w:r w:rsidRPr="00FA044F">
        <w:rPr>
          <w:sz w:val="20"/>
          <w:szCs w:val="20"/>
        </w:rPr>
        <w:t>Quotations should be valid for 60 days from the due date and period of delivery be indicated.</w:t>
      </w:r>
    </w:p>
    <w:p w:rsidR="003D4B82" w:rsidRPr="00FA044F" w:rsidRDefault="003D4B82" w:rsidP="00AB21EA">
      <w:pPr>
        <w:pStyle w:val="List"/>
        <w:numPr>
          <w:ilvl w:val="0"/>
          <w:numId w:val="1"/>
        </w:numPr>
        <w:ind w:right="-693"/>
        <w:jc w:val="both"/>
        <w:rPr>
          <w:sz w:val="20"/>
          <w:szCs w:val="20"/>
        </w:rPr>
      </w:pPr>
      <w:r w:rsidRPr="00FA044F">
        <w:rPr>
          <w:rFonts w:ascii="Book Antiqua" w:hAnsi="Book Antiqua" w:cs="Book Antiqua"/>
          <w:sz w:val="20"/>
          <w:szCs w:val="20"/>
        </w:rPr>
        <w:t>Imported supplies should be quoted for CIF Madras</w:t>
      </w:r>
    </w:p>
    <w:p w:rsidR="003D4B82" w:rsidRPr="00FA044F" w:rsidRDefault="003D4B82" w:rsidP="00AB21EA">
      <w:pPr>
        <w:pStyle w:val="List"/>
        <w:numPr>
          <w:ilvl w:val="0"/>
          <w:numId w:val="1"/>
        </w:numPr>
        <w:ind w:right="-693"/>
        <w:jc w:val="both"/>
        <w:rPr>
          <w:sz w:val="20"/>
          <w:szCs w:val="20"/>
        </w:rPr>
      </w:pPr>
      <w:r w:rsidRPr="00FA044F">
        <w:rPr>
          <w:sz w:val="20"/>
          <w:szCs w:val="20"/>
        </w:rPr>
        <w:t>Local firms to quote for free delivery to this Institute. If quoted for Ex-Godown delivery charges are indicated separately.</w:t>
      </w:r>
    </w:p>
    <w:p w:rsidR="003D4B82" w:rsidRPr="00FA044F" w:rsidRDefault="003D4B82" w:rsidP="00AB21EA">
      <w:pPr>
        <w:pStyle w:val="List"/>
        <w:numPr>
          <w:ilvl w:val="0"/>
          <w:numId w:val="1"/>
        </w:numPr>
        <w:ind w:right="-693"/>
        <w:jc w:val="both"/>
        <w:rPr>
          <w:rFonts w:ascii="Book Antiqua" w:hAnsi="Book Antiqua" w:cs="Book Antiqua"/>
          <w:sz w:val="20"/>
          <w:szCs w:val="20"/>
        </w:rPr>
      </w:pPr>
      <w:r w:rsidRPr="00FA044F">
        <w:rPr>
          <w:sz w:val="20"/>
          <w:szCs w:val="20"/>
        </w:rPr>
        <w:t>Relevant literature pertaining to the items quoted with full specifications (and drawing, if any) should be sent along with the Quotations, wherever applicable. Samples / machine/ equipment if called for should be submitted / demonstrated at free of charges, and collected back at the supplier’s expenses. Compliancy certificate is to be provided indicating conformity to the technical specifications</w:t>
      </w:r>
    </w:p>
    <w:p w:rsidR="003D4B82" w:rsidRPr="00FA044F" w:rsidRDefault="003D4B82" w:rsidP="00AB21EA">
      <w:pPr>
        <w:pStyle w:val="List"/>
        <w:numPr>
          <w:ilvl w:val="0"/>
          <w:numId w:val="1"/>
        </w:numPr>
        <w:ind w:right="-693"/>
        <w:jc w:val="both"/>
        <w:rPr>
          <w:sz w:val="20"/>
          <w:szCs w:val="20"/>
        </w:rPr>
      </w:pPr>
      <w:r w:rsidRPr="00FA044F">
        <w:rPr>
          <w:sz w:val="20"/>
          <w:szCs w:val="20"/>
        </w:rPr>
        <w:t>Sales Tax/General Taxes/ED</w:t>
      </w:r>
      <w:r>
        <w:rPr>
          <w:sz w:val="20"/>
          <w:szCs w:val="20"/>
        </w:rPr>
        <w:t>/GST</w:t>
      </w:r>
      <w:r w:rsidRPr="00FA044F">
        <w:rPr>
          <w:sz w:val="20"/>
          <w:szCs w:val="20"/>
        </w:rPr>
        <w:t xml:space="preserve"> if applicable and such other taxes legally legible and intended to be claimed should be distinctly shown along with the price quoted. If this is not indicated no such claim will be admitted at any stage.  Thetaxes legible should take into consideration that we are entitled to have concessional Sales Tax applicable to Non-Government Educational Institutions run with no profit motive for which a concession is given.   Sales Tax Certificate will be issued at the time of final settlement of the bill.</w:t>
      </w:r>
    </w:p>
    <w:p w:rsidR="003D4B82" w:rsidRPr="00FA044F" w:rsidRDefault="003D4B82" w:rsidP="00AB21EA">
      <w:pPr>
        <w:pStyle w:val="List"/>
        <w:numPr>
          <w:ilvl w:val="0"/>
          <w:numId w:val="1"/>
        </w:numPr>
        <w:ind w:right="-693"/>
        <w:jc w:val="both"/>
        <w:rPr>
          <w:sz w:val="20"/>
          <w:szCs w:val="20"/>
        </w:rPr>
      </w:pPr>
      <w:r w:rsidRPr="00FA044F">
        <w:rPr>
          <w:sz w:val="20"/>
          <w:szCs w:val="20"/>
        </w:rPr>
        <w:t>Goods should be supplied carriage paid and insured.</w:t>
      </w:r>
    </w:p>
    <w:p w:rsidR="003D4B82" w:rsidRPr="00FA044F" w:rsidRDefault="003D4B82" w:rsidP="00AB21EA">
      <w:pPr>
        <w:pStyle w:val="List"/>
        <w:numPr>
          <w:ilvl w:val="0"/>
          <w:numId w:val="1"/>
        </w:numPr>
        <w:ind w:right="-693"/>
        <w:jc w:val="both"/>
        <w:rPr>
          <w:sz w:val="20"/>
          <w:szCs w:val="20"/>
        </w:rPr>
      </w:pPr>
      <w:r w:rsidRPr="00FA044F">
        <w:rPr>
          <w:sz w:val="20"/>
          <w:szCs w:val="20"/>
        </w:rPr>
        <w:t>Goods shall not be supplied without an official supply order.</w:t>
      </w:r>
    </w:p>
    <w:p w:rsidR="003D4B82" w:rsidRPr="00FA044F" w:rsidRDefault="003D4B82" w:rsidP="00AB21EA">
      <w:pPr>
        <w:pStyle w:val="List"/>
        <w:numPr>
          <w:ilvl w:val="0"/>
          <w:numId w:val="1"/>
        </w:numPr>
        <w:ind w:right="-693"/>
        <w:jc w:val="both"/>
        <w:rPr>
          <w:rFonts w:ascii="Book Antiqua" w:hAnsi="Book Antiqua" w:cs="Book Antiqua"/>
          <w:sz w:val="20"/>
          <w:szCs w:val="20"/>
        </w:rPr>
      </w:pPr>
      <w:r w:rsidRPr="00FA044F">
        <w:rPr>
          <w:sz w:val="20"/>
          <w:szCs w:val="20"/>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rsidR="003D4B82" w:rsidRPr="00FA044F" w:rsidRDefault="003D4B82" w:rsidP="00AB21EA">
      <w:pPr>
        <w:pStyle w:val="List"/>
        <w:numPr>
          <w:ilvl w:val="0"/>
          <w:numId w:val="1"/>
        </w:numPr>
        <w:ind w:right="-693"/>
        <w:jc w:val="both"/>
        <w:rPr>
          <w:sz w:val="20"/>
          <w:szCs w:val="20"/>
        </w:rPr>
      </w:pPr>
      <w:r w:rsidRPr="00273408">
        <w:rPr>
          <w:b/>
          <w:bCs/>
          <w:sz w:val="20"/>
          <w:szCs w:val="20"/>
        </w:rPr>
        <w:t>Every effort will be made to make payment within 30 days from the date of bill/acceptance of goods whichever is later</w:t>
      </w:r>
      <w:r w:rsidRPr="00FA044F">
        <w:rPr>
          <w:sz w:val="20"/>
          <w:szCs w:val="20"/>
        </w:rPr>
        <w:t>.</w:t>
      </w:r>
    </w:p>
    <w:p w:rsidR="003D4B82" w:rsidRPr="00FA044F" w:rsidRDefault="003D4B82" w:rsidP="00AB21EA">
      <w:pPr>
        <w:pStyle w:val="List"/>
        <w:numPr>
          <w:ilvl w:val="0"/>
          <w:numId w:val="1"/>
        </w:numPr>
        <w:ind w:right="-693"/>
        <w:jc w:val="both"/>
        <w:rPr>
          <w:sz w:val="20"/>
          <w:szCs w:val="20"/>
        </w:rPr>
      </w:pPr>
      <w:r w:rsidRPr="00FA044F">
        <w:rPr>
          <w:sz w:val="20"/>
          <w:szCs w:val="20"/>
        </w:rPr>
        <w:t>The Guarantee period of the item may be indicated clearly.</w:t>
      </w:r>
    </w:p>
    <w:p w:rsidR="003D4B82" w:rsidRPr="00FA044F" w:rsidRDefault="003D4B82" w:rsidP="00AB21EA">
      <w:pPr>
        <w:numPr>
          <w:ilvl w:val="0"/>
          <w:numId w:val="1"/>
        </w:numPr>
        <w:ind w:right="-693"/>
        <w:jc w:val="both"/>
        <w:rPr>
          <w:sz w:val="20"/>
          <w:szCs w:val="20"/>
        </w:rPr>
      </w:pPr>
      <w:r w:rsidRPr="00FA044F">
        <w:rPr>
          <w:sz w:val="20"/>
          <w:szCs w:val="20"/>
        </w:rPr>
        <w:t xml:space="preserve">In case of LC. Payment 90% of the payment will be made after completion of the supply. The balance 10% of the payment will be made after satisfactory installation of the equipment. </w:t>
      </w:r>
    </w:p>
    <w:p w:rsidR="003D4B82" w:rsidRPr="00FA044F" w:rsidRDefault="003D4B82" w:rsidP="00AB21EA">
      <w:pPr>
        <w:numPr>
          <w:ilvl w:val="0"/>
          <w:numId w:val="1"/>
        </w:numPr>
        <w:ind w:right="-693"/>
        <w:jc w:val="both"/>
        <w:rPr>
          <w:sz w:val="20"/>
          <w:szCs w:val="20"/>
        </w:rPr>
      </w:pPr>
      <w:r w:rsidRPr="00FA044F">
        <w:rPr>
          <w:sz w:val="20"/>
          <w:szCs w:val="20"/>
        </w:rPr>
        <w:t>IIT Madras is exempt from payment of Excise Duty and is eligible for concessional rate of custom duty</w:t>
      </w:r>
      <w:r>
        <w:rPr>
          <w:sz w:val="20"/>
          <w:szCs w:val="20"/>
        </w:rPr>
        <w:t>/GST</w:t>
      </w:r>
      <w:r w:rsidRPr="00FA044F">
        <w:rPr>
          <w:sz w:val="20"/>
          <w:szCs w:val="20"/>
        </w:rPr>
        <w:t>. Necessary certificate will be issued on demand. IIT Madras will make necessary arrangements for the clearance of imported goods at the Airport/Seaport. Hence the price should not include the above charges.</w:t>
      </w:r>
    </w:p>
    <w:p w:rsidR="003D4B82" w:rsidRPr="00FA044F" w:rsidRDefault="003D4B82" w:rsidP="00AB21EA">
      <w:pPr>
        <w:numPr>
          <w:ilvl w:val="0"/>
          <w:numId w:val="1"/>
        </w:numPr>
        <w:ind w:right="-693"/>
        <w:jc w:val="both"/>
        <w:rPr>
          <w:sz w:val="20"/>
          <w:szCs w:val="20"/>
        </w:rPr>
      </w:pPr>
      <w:r w:rsidRPr="00FA044F">
        <w:rPr>
          <w:sz w:val="20"/>
          <w:szCs w:val="20"/>
        </w:rPr>
        <w:t>Acceptance and Rejection- I.I.T. Madras has the right to accept the whole or any part of the Tender or portion of the quantity offered or rejects it in full without assigning any reason.</w:t>
      </w:r>
    </w:p>
    <w:p w:rsidR="003D4B82" w:rsidRPr="00FA044F" w:rsidRDefault="003D4B82" w:rsidP="00AB21EA">
      <w:pPr>
        <w:numPr>
          <w:ilvl w:val="0"/>
          <w:numId w:val="1"/>
        </w:numPr>
        <w:ind w:right="-693"/>
        <w:jc w:val="both"/>
        <w:rPr>
          <w:rFonts w:cs="Times New Roman"/>
          <w:sz w:val="20"/>
          <w:szCs w:val="20"/>
        </w:rPr>
      </w:pPr>
      <w:r w:rsidRPr="00FA044F">
        <w:rPr>
          <w:sz w:val="20"/>
          <w:szCs w:val="20"/>
        </w:rPr>
        <w:t xml:space="preserve">Fax and Email quotations are not acceptable. </w:t>
      </w:r>
    </w:p>
    <w:p w:rsidR="003D4B82" w:rsidRPr="00FD26F8" w:rsidRDefault="003D4B82" w:rsidP="00AB21EA">
      <w:pPr>
        <w:ind w:right="-693"/>
        <w:jc w:val="both"/>
        <w:rPr>
          <w:rFonts w:cs="Times New Roman"/>
          <w:b/>
          <w:bCs/>
          <w:sz w:val="20"/>
          <w:szCs w:val="20"/>
        </w:rPr>
      </w:pPr>
    </w:p>
    <w:p w:rsidR="003D4B82" w:rsidRPr="000C2AB8" w:rsidRDefault="003D4B82" w:rsidP="00AB21EA">
      <w:pPr>
        <w:pStyle w:val="NormalIndent"/>
        <w:ind w:left="5760" w:right="-693" w:firstLine="720"/>
        <w:jc w:val="right"/>
      </w:pPr>
      <w:r w:rsidRPr="000C2AB8">
        <w:t>Yours faithfully,</w:t>
      </w:r>
    </w:p>
    <w:p w:rsidR="003D4B82" w:rsidRDefault="003D4B82" w:rsidP="00AB21EA">
      <w:pPr>
        <w:pStyle w:val="NormalIndent"/>
        <w:ind w:left="0" w:right="-693"/>
        <w:jc w:val="right"/>
      </w:pPr>
    </w:p>
    <w:p w:rsidR="003D4B82" w:rsidRPr="000C2AB8" w:rsidRDefault="003D4B82" w:rsidP="00CB6152">
      <w:pPr>
        <w:pStyle w:val="NormalIndent"/>
        <w:ind w:left="0" w:right="-693"/>
        <w:jc w:val="right"/>
      </w:pPr>
      <w:r>
        <w:t>-sd-</w:t>
      </w:r>
    </w:p>
    <w:p w:rsidR="003D4B82" w:rsidRPr="00901CE8" w:rsidRDefault="003D4B82" w:rsidP="00CB6152">
      <w:pPr>
        <w:spacing w:before="60" w:after="60"/>
        <w:ind w:right="-700"/>
        <w:jc w:val="right"/>
        <w:rPr>
          <w:rFonts w:ascii="Arial" w:hAnsi="Arial" w:cs="Arial"/>
          <w:b/>
          <w:bCs/>
          <w:sz w:val="20"/>
          <w:szCs w:val="20"/>
        </w:rPr>
      </w:pPr>
      <w:r>
        <w:rPr>
          <w:rFonts w:cs="Times New Roman"/>
        </w:rPr>
        <w:tab/>
      </w:r>
      <w:r w:rsidRPr="00901CE8">
        <w:rPr>
          <w:rFonts w:ascii="Arial" w:hAnsi="Arial" w:cs="Arial"/>
          <w:b/>
          <w:bCs/>
          <w:sz w:val="20"/>
          <w:szCs w:val="20"/>
        </w:rPr>
        <w:t>Dr. SUNETRA SARKAR</w:t>
      </w:r>
    </w:p>
    <w:p w:rsidR="003D4B82" w:rsidRPr="000C2AB8" w:rsidRDefault="003D4B82" w:rsidP="00CB6152">
      <w:pPr>
        <w:ind w:left="5040" w:right="-693"/>
        <w:jc w:val="right"/>
        <w:rPr>
          <w:rFonts w:cs="Times New Roman"/>
        </w:rPr>
      </w:pPr>
      <w:r w:rsidRPr="00901CE8">
        <w:rPr>
          <w:rFonts w:ascii="Arial" w:hAnsi="Arial" w:cs="Arial"/>
          <w:sz w:val="20"/>
          <w:szCs w:val="20"/>
        </w:rPr>
        <w:t>PROJECT COORDINATOR</w:t>
      </w:r>
    </w:p>
    <w:p w:rsidR="003D4B82" w:rsidRPr="000365FC" w:rsidRDefault="003D4B82" w:rsidP="00AB21EA">
      <w:pPr>
        <w:autoSpaceDE w:val="0"/>
        <w:autoSpaceDN w:val="0"/>
        <w:adjustRightInd w:val="0"/>
        <w:ind w:left="900"/>
        <w:rPr>
          <w:rFonts w:cs="Times New Roman"/>
          <w:sz w:val="4"/>
          <w:szCs w:val="4"/>
        </w:rPr>
      </w:pPr>
    </w:p>
    <w:p w:rsidR="003D4B82" w:rsidRDefault="003D4B82" w:rsidP="000365FC">
      <w:pPr>
        <w:ind w:hanging="90"/>
        <w:jc w:val="both"/>
        <w:rPr>
          <w:rFonts w:cs="Times New Roman"/>
        </w:rPr>
      </w:pPr>
    </w:p>
    <w:p w:rsidR="003D4B82" w:rsidRDefault="003D4B82" w:rsidP="000365FC">
      <w:pPr>
        <w:ind w:hanging="90"/>
        <w:jc w:val="both"/>
      </w:pPr>
      <w:r w:rsidRPr="009E6930">
        <w:t>Items required:</w:t>
      </w:r>
      <w:r>
        <w:rPr>
          <w:rFonts w:ascii="Arial" w:hAnsi="Arial" w:cs="Arial"/>
          <w:b/>
          <w:bCs/>
        </w:rPr>
        <w:t xml:space="preserve">CLUSTER </w:t>
      </w:r>
      <w:r>
        <w:t xml:space="preserve"> as per specifications enclosed. </w:t>
      </w:r>
    </w:p>
    <w:p w:rsidR="003D4B82" w:rsidRPr="009459D2" w:rsidRDefault="003D4B82" w:rsidP="000365FC">
      <w:pPr>
        <w:ind w:hanging="90"/>
        <w:jc w:val="both"/>
        <w:rPr>
          <w:rFonts w:cs="Times New Roman"/>
        </w:rPr>
      </w:pPr>
      <w:r>
        <w:t>--------------------------------------------------------------------------------------------------------</w:t>
      </w:r>
    </w:p>
    <w:p w:rsidR="003D4B82" w:rsidRPr="000365FC" w:rsidRDefault="003D4B82" w:rsidP="000365FC">
      <w:pPr>
        <w:autoSpaceDE w:val="0"/>
        <w:autoSpaceDN w:val="0"/>
        <w:adjustRightInd w:val="0"/>
        <w:ind w:left="180" w:right="-180"/>
        <w:rPr>
          <w:rFonts w:cs="Times New Roman"/>
          <w:sz w:val="20"/>
          <w:szCs w:val="20"/>
        </w:rPr>
      </w:pP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rFonts w:cs="Times New Roman"/>
          <w:sz w:val="18"/>
          <w:szCs w:val="18"/>
        </w:rPr>
        <w:softHyphen/>
      </w:r>
      <w:r w:rsidRPr="000365FC">
        <w:rPr>
          <w:sz w:val="18"/>
          <w:szCs w:val="18"/>
          <w:lang w:val="es-ES_tradnl"/>
        </w:rPr>
        <w:t xml:space="preserve">Phone Nos.:  (044) </w:t>
      </w:r>
      <w:r w:rsidRPr="000365FC">
        <w:rPr>
          <w:rFonts w:ascii="Arial" w:hAnsi="Arial" w:cs="Arial"/>
          <w:sz w:val="16"/>
          <w:szCs w:val="16"/>
        </w:rPr>
        <w:t xml:space="preserve">2257 4024/ 5000,  </w:t>
      </w:r>
      <w:r w:rsidRPr="000365FC">
        <w:rPr>
          <w:sz w:val="18"/>
          <w:szCs w:val="18"/>
          <w:lang w:val="es-ES_tradnl"/>
        </w:rPr>
        <w:t>FAX: (044) 2257 4002</w:t>
      </w:r>
      <w:r w:rsidRPr="000365FC">
        <w:rPr>
          <w:sz w:val="20"/>
          <w:szCs w:val="20"/>
          <w:lang w:val="es-ES_tradnl"/>
        </w:rPr>
        <w:t xml:space="preserve">, E-mail: </w:t>
      </w:r>
      <w:r w:rsidRPr="000365FC">
        <w:rPr>
          <w:rFonts w:ascii="Arial" w:hAnsi="Arial" w:cs="Arial"/>
          <w:sz w:val="16"/>
          <w:szCs w:val="16"/>
        </w:rPr>
        <w:t>sunetra@iitm.ac.in</w:t>
      </w:r>
    </w:p>
    <w:p w:rsidR="003D4B82" w:rsidRDefault="003D4B82" w:rsidP="000365FC">
      <w:pPr>
        <w:rPr>
          <w:rFonts w:cs="Times New Roman"/>
        </w:rPr>
      </w:pPr>
      <w:r>
        <w:rPr>
          <w:rFonts w:cs="Times New Roman"/>
        </w:rPr>
        <w:br w:type="page"/>
      </w:r>
    </w:p>
    <w:p w:rsidR="003D4B82" w:rsidRDefault="003D4B82" w:rsidP="00885A65">
      <w:pPr>
        <w:ind w:left="5040" w:right="-693"/>
        <w:jc w:val="right"/>
        <w:rPr>
          <w:rFonts w:ascii="Arial" w:hAnsi="Arial" w:cs="Arial"/>
          <w:sz w:val="20"/>
          <w:szCs w:val="20"/>
        </w:rPr>
      </w:pPr>
    </w:p>
    <w:p w:rsidR="003D4B82" w:rsidRDefault="003D4B82" w:rsidP="00885A65">
      <w:pPr>
        <w:ind w:left="5040" w:right="-693"/>
        <w:jc w:val="right"/>
        <w:rPr>
          <w:rFonts w:ascii="Arial" w:hAnsi="Arial" w:cs="Arial"/>
          <w:sz w:val="20"/>
          <w:szCs w:val="20"/>
        </w:rPr>
      </w:pPr>
    </w:p>
    <w:p w:rsidR="003D4B82" w:rsidRDefault="003D4B82" w:rsidP="00885A65">
      <w:pPr>
        <w:ind w:left="5040" w:right="-693"/>
        <w:jc w:val="right"/>
        <w:rPr>
          <w:rFonts w:ascii="Arial" w:hAnsi="Arial" w:cs="Arial"/>
          <w:sz w:val="20"/>
          <w:szCs w:val="20"/>
        </w:rPr>
      </w:pPr>
    </w:p>
    <w:p w:rsidR="003D4B82" w:rsidRDefault="003D4B82" w:rsidP="00885A65">
      <w:pPr>
        <w:ind w:left="5040" w:right="-693"/>
        <w:jc w:val="right"/>
        <w:rPr>
          <w:rFonts w:ascii="Arial" w:hAnsi="Arial" w:cs="Arial"/>
          <w:sz w:val="20"/>
          <w:szCs w:val="20"/>
        </w:rPr>
      </w:pPr>
    </w:p>
    <w:p w:rsidR="003D4B82" w:rsidRDefault="003D4B82" w:rsidP="00885A65">
      <w:pPr>
        <w:ind w:left="5040" w:right="-693"/>
        <w:jc w:val="right"/>
        <w:rPr>
          <w:rFonts w:ascii="Arial" w:hAnsi="Arial" w:cs="Arial"/>
          <w:sz w:val="20"/>
          <w:szCs w:val="20"/>
        </w:rPr>
      </w:pPr>
    </w:p>
    <w:p w:rsidR="003D4B82" w:rsidRDefault="003D4B82" w:rsidP="00885A65">
      <w:pPr>
        <w:ind w:left="5040" w:right="-693"/>
        <w:jc w:val="right"/>
        <w:rPr>
          <w:rFonts w:ascii="Arial" w:hAnsi="Arial" w:cs="Arial"/>
          <w:sz w:val="20"/>
          <w:szCs w:val="20"/>
        </w:rPr>
      </w:pPr>
    </w:p>
    <w:tbl>
      <w:tblPr>
        <w:tblW w:w="5557" w:type="pct"/>
        <w:tblInd w:w="-106" w:type="dxa"/>
        <w:tblLook w:val="00A0"/>
      </w:tblPr>
      <w:tblGrid>
        <w:gridCol w:w="2370"/>
        <w:gridCol w:w="7095"/>
      </w:tblGrid>
      <w:tr w:rsidR="003D4B82" w:rsidRPr="00E14A2D">
        <w:trPr>
          <w:trHeight w:val="286"/>
        </w:trPr>
        <w:tc>
          <w:tcPr>
            <w:tcW w:w="5000" w:type="pct"/>
            <w:gridSpan w:val="2"/>
            <w:tcBorders>
              <w:top w:val="nil"/>
              <w:left w:val="nil"/>
              <w:bottom w:val="nil"/>
              <w:right w:val="nil"/>
            </w:tcBorders>
            <w:vAlign w:val="center"/>
          </w:tcPr>
          <w:p w:rsidR="003D4B82" w:rsidRPr="00E14A2D" w:rsidRDefault="003D4B82" w:rsidP="00CA7B8E">
            <w:pPr>
              <w:jc w:val="center"/>
              <w:rPr>
                <w:rFonts w:eastAsia="Times New Roman" w:cs="Times New Roman"/>
                <w:b/>
                <w:bCs/>
                <w:color w:val="000000"/>
                <w:sz w:val="22"/>
                <w:szCs w:val="22"/>
              </w:rPr>
            </w:pPr>
            <w:r w:rsidRPr="00E14A2D">
              <w:rPr>
                <w:rFonts w:eastAsia="Times New Roman" w:cs="Times New Roman"/>
                <w:b/>
                <w:bCs/>
                <w:color w:val="000000"/>
                <w:sz w:val="22"/>
                <w:szCs w:val="22"/>
              </w:rPr>
              <w:t>Master Node</w:t>
            </w:r>
            <w:r>
              <w:rPr>
                <w:rFonts w:eastAsia="Times New Roman" w:cs="Times New Roman"/>
                <w:b/>
                <w:bCs/>
                <w:color w:val="000000"/>
                <w:sz w:val="22"/>
                <w:szCs w:val="22"/>
              </w:rPr>
              <w:t xml:space="preserve"> Specification</w:t>
            </w:r>
          </w:p>
        </w:tc>
      </w:tr>
      <w:tr w:rsidR="003D4B82" w:rsidRPr="00E14A2D">
        <w:trPr>
          <w:trHeight w:val="286"/>
        </w:trPr>
        <w:tc>
          <w:tcPr>
            <w:tcW w:w="1252" w:type="pct"/>
            <w:tcBorders>
              <w:top w:val="nil"/>
              <w:left w:val="nil"/>
              <w:bottom w:val="nil"/>
              <w:right w:val="nil"/>
            </w:tcBorders>
            <w:vAlign w:val="center"/>
          </w:tcPr>
          <w:p w:rsidR="003D4B82" w:rsidRPr="00E14A2D" w:rsidRDefault="003D4B82" w:rsidP="00E14A2D">
            <w:pPr>
              <w:jc w:val="center"/>
              <w:rPr>
                <w:rFonts w:eastAsia="Times New Roman" w:cs="Times New Roman"/>
                <w:b/>
                <w:bCs/>
                <w:color w:val="000000"/>
                <w:sz w:val="22"/>
                <w:szCs w:val="22"/>
              </w:rPr>
            </w:pPr>
          </w:p>
        </w:tc>
        <w:tc>
          <w:tcPr>
            <w:tcW w:w="3748" w:type="pct"/>
            <w:tcBorders>
              <w:top w:val="nil"/>
              <w:left w:val="nil"/>
              <w:bottom w:val="nil"/>
              <w:right w:val="nil"/>
            </w:tcBorders>
            <w:vAlign w:val="center"/>
          </w:tcPr>
          <w:p w:rsidR="003D4B82" w:rsidRPr="00E14A2D" w:rsidRDefault="003D4B82" w:rsidP="00E14A2D">
            <w:pPr>
              <w:jc w:val="center"/>
              <w:rPr>
                <w:rFonts w:eastAsia="Times New Roman" w:cs="Times New Roman"/>
                <w:b/>
                <w:bCs/>
                <w:color w:val="000000"/>
                <w:sz w:val="22"/>
                <w:szCs w:val="22"/>
              </w:rPr>
            </w:pPr>
          </w:p>
        </w:tc>
      </w:tr>
      <w:tr w:rsidR="003D4B82" w:rsidRPr="00E14A2D">
        <w:trPr>
          <w:trHeight w:val="286"/>
        </w:trPr>
        <w:tc>
          <w:tcPr>
            <w:tcW w:w="1252" w:type="pct"/>
            <w:tcBorders>
              <w:top w:val="single" w:sz="4" w:space="0" w:color="auto"/>
              <w:left w:val="single" w:sz="4" w:space="0" w:color="auto"/>
              <w:bottom w:val="single" w:sz="4" w:space="0" w:color="auto"/>
              <w:right w:val="single" w:sz="4" w:space="0" w:color="auto"/>
            </w:tcBorders>
            <w:shd w:val="clear" w:color="000000" w:fill="FFFF00"/>
            <w:vAlign w:val="center"/>
          </w:tcPr>
          <w:p w:rsidR="003D4B82" w:rsidRPr="00E14A2D" w:rsidRDefault="003D4B82" w:rsidP="00E14A2D">
            <w:pPr>
              <w:jc w:val="center"/>
              <w:rPr>
                <w:rFonts w:eastAsia="Times New Roman" w:cs="Times New Roman"/>
                <w:b/>
                <w:bCs/>
                <w:color w:val="000000"/>
                <w:sz w:val="22"/>
                <w:szCs w:val="22"/>
              </w:rPr>
            </w:pPr>
            <w:r w:rsidRPr="00E14A2D">
              <w:rPr>
                <w:rFonts w:eastAsia="Times New Roman" w:cs="Times New Roman"/>
                <w:b/>
                <w:bCs/>
                <w:color w:val="000000"/>
                <w:sz w:val="22"/>
                <w:szCs w:val="22"/>
              </w:rPr>
              <w:t xml:space="preserve">Item Name </w:t>
            </w:r>
          </w:p>
        </w:tc>
        <w:tc>
          <w:tcPr>
            <w:tcW w:w="3748" w:type="pct"/>
            <w:tcBorders>
              <w:top w:val="single" w:sz="4" w:space="0" w:color="auto"/>
              <w:left w:val="nil"/>
              <w:bottom w:val="single" w:sz="4" w:space="0" w:color="auto"/>
              <w:right w:val="single" w:sz="4" w:space="0" w:color="auto"/>
            </w:tcBorders>
            <w:shd w:val="clear" w:color="000000" w:fill="FFFF00"/>
            <w:vAlign w:val="center"/>
          </w:tcPr>
          <w:p w:rsidR="003D4B82" w:rsidRPr="00E14A2D" w:rsidRDefault="003D4B82" w:rsidP="00E14A2D">
            <w:pPr>
              <w:jc w:val="center"/>
              <w:rPr>
                <w:rFonts w:eastAsia="Times New Roman" w:cs="Times New Roman"/>
                <w:b/>
                <w:bCs/>
                <w:color w:val="000000"/>
                <w:sz w:val="22"/>
                <w:szCs w:val="22"/>
              </w:rPr>
            </w:pPr>
            <w:r w:rsidRPr="00E14A2D">
              <w:rPr>
                <w:rFonts w:eastAsia="Times New Roman" w:cs="Times New Roman"/>
                <w:b/>
                <w:bCs/>
                <w:color w:val="000000"/>
                <w:sz w:val="22"/>
                <w:szCs w:val="22"/>
              </w:rPr>
              <w:t>Descriptions</w:t>
            </w:r>
          </w:p>
        </w:tc>
      </w:tr>
      <w:tr w:rsidR="003D4B82" w:rsidRPr="00E14A2D">
        <w:trPr>
          <w:trHeight w:val="286"/>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CPU</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2 x Intel Gold 6130 processor 16C, 2.10 GHz,  22 MB</w:t>
            </w:r>
          </w:p>
        </w:tc>
      </w:tr>
      <w:tr w:rsidR="003D4B82" w:rsidRPr="00E14A2D">
        <w:trPr>
          <w:trHeight w:val="286"/>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Chipset</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Intel® C624 chipset or Higher</w:t>
            </w:r>
          </w:p>
        </w:tc>
      </w:tr>
      <w:tr w:rsidR="003D4B82" w:rsidRPr="00E14A2D">
        <w:trPr>
          <w:trHeight w:val="571"/>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Memory populated</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96GB (12*8GB) 2666 MHz DDR4 RECC DIMMs ,</w:t>
            </w:r>
            <w:r w:rsidRPr="00E14A2D">
              <w:rPr>
                <w:rFonts w:eastAsia="Times New Roman" w:cs="Times New Roman"/>
                <w:color w:val="000000"/>
                <w:sz w:val="22"/>
                <w:szCs w:val="22"/>
              </w:rPr>
              <w:br/>
              <w:t xml:space="preserve"> with 24 DIMM slots scalability up to 3072 GB</w:t>
            </w:r>
          </w:p>
        </w:tc>
      </w:tr>
      <w:tr w:rsidR="003D4B82" w:rsidRPr="00E14A2D">
        <w:trPr>
          <w:trHeight w:val="286"/>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Storage Disk</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8nos of 1200 GB SAS 12G 1.2TB 10K 512n HOT PLug</w:t>
            </w:r>
          </w:p>
        </w:tc>
      </w:tr>
      <w:tr w:rsidR="003D4B82" w:rsidRPr="00E14A2D">
        <w:trPr>
          <w:trHeight w:val="256"/>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0"/>
                <w:szCs w:val="20"/>
              </w:rPr>
            </w:pPr>
            <w:r w:rsidRPr="00E14A2D">
              <w:rPr>
                <w:rFonts w:eastAsia="Times New Roman" w:cs="Times New Roman"/>
                <w:color w:val="000000"/>
                <w:sz w:val="20"/>
                <w:szCs w:val="20"/>
              </w:rPr>
              <w:t>Media</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0"/>
                <w:szCs w:val="20"/>
              </w:rPr>
            </w:pPr>
            <w:r w:rsidRPr="00E14A2D">
              <w:rPr>
                <w:rFonts w:eastAsia="Times New Roman" w:cs="Times New Roman"/>
                <w:color w:val="000000"/>
                <w:sz w:val="20"/>
                <w:szCs w:val="20"/>
              </w:rPr>
              <w:t>DVD-RW SuperMulti ultra slim SATA</w:t>
            </w:r>
          </w:p>
        </w:tc>
      </w:tr>
      <w:tr w:rsidR="003D4B82" w:rsidRPr="00E14A2D">
        <w:trPr>
          <w:trHeight w:val="571"/>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RAID Controller</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PRAID EP400i  support SAS/SATA HDD and SSD - RAID Levels  0, 1, 10, 5, 50, 6, 60 - 1GB Cache</w:t>
            </w:r>
          </w:p>
        </w:tc>
      </w:tr>
      <w:tr w:rsidR="003D4B82" w:rsidRPr="00E14A2D">
        <w:trPr>
          <w:trHeight w:val="286"/>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LAN Network</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xml:space="preserve">4nos of 1Gigabit (RJ45) Ethernet Ports </w:t>
            </w:r>
          </w:p>
        </w:tc>
      </w:tr>
      <w:tr w:rsidR="003D4B82" w:rsidRPr="00E14A2D">
        <w:trPr>
          <w:trHeight w:val="571"/>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PCI Express slots</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xml:space="preserve">3nos of PCI-Express 3.0 x8 3 x Low profile </w:t>
            </w:r>
            <w:r w:rsidRPr="00E14A2D">
              <w:rPr>
                <w:rFonts w:eastAsia="Times New Roman" w:cs="Times New Roman"/>
                <w:color w:val="000000"/>
                <w:sz w:val="22"/>
                <w:szCs w:val="22"/>
              </w:rPr>
              <w:br/>
              <w:t xml:space="preserve">3nos of PCI-Express 3.0 x16 3 x Low profile </w:t>
            </w:r>
          </w:p>
        </w:tc>
      </w:tr>
      <w:tr w:rsidR="003D4B82" w:rsidRPr="00E14A2D">
        <w:trPr>
          <w:trHeight w:val="571"/>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Power Supply</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Redundant 800W modular Power Supply Module , hot plug, platinum (94% efficiency), Turbo Mode</w:t>
            </w:r>
          </w:p>
        </w:tc>
      </w:tr>
      <w:tr w:rsidR="003D4B82" w:rsidRPr="00E14A2D">
        <w:trPr>
          <w:trHeight w:val="286"/>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Fans</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Pr>
                <w:rFonts w:eastAsia="Times New Roman" w:cs="Times New Roman"/>
                <w:color w:val="000000"/>
                <w:sz w:val="22"/>
                <w:szCs w:val="22"/>
              </w:rPr>
              <w:t>6 nos. of fans (R</w:t>
            </w:r>
            <w:r w:rsidRPr="00E14A2D">
              <w:rPr>
                <w:rFonts w:eastAsia="Times New Roman" w:cs="Times New Roman"/>
                <w:color w:val="000000"/>
                <w:sz w:val="22"/>
                <w:szCs w:val="22"/>
              </w:rPr>
              <w:t>edundant / Hot-plug)</w:t>
            </w:r>
          </w:p>
        </w:tc>
      </w:tr>
      <w:tr w:rsidR="003D4B82" w:rsidRPr="00E14A2D">
        <w:trPr>
          <w:trHeight w:val="857"/>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Management controller</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xml:space="preserve">Dedicated 1G port for management </w:t>
            </w:r>
            <w:r w:rsidRPr="00E14A2D">
              <w:rPr>
                <w:rFonts w:eastAsia="Times New Roman" w:cs="Times New Roman"/>
                <w:color w:val="000000"/>
                <w:sz w:val="22"/>
                <w:szCs w:val="22"/>
              </w:rPr>
              <w:br/>
              <w:t>Integrated Remote</w:t>
            </w:r>
            <w:r>
              <w:rPr>
                <w:rFonts w:eastAsia="Times New Roman" w:cs="Times New Roman"/>
                <w:color w:val="000000"/>
                <w:sz w:val="22"/>
                <w:szCs w:val="22"/>
              </w:rPr>
              <w:t xml:space="preserve"> Management Controller (iRMC S5 with 512 MB </w:t>
            </w:r>
            <w:r w:rsidRPr="00E14A2D">
              <w:rPr>
                <w:rFonts w:eastAsia="Times New Roman" w:cs="Times New Roman"/>
                <w:color w:val="000000"/>
                <w:sz w:val="22"/>
                <w:szCs w:val="22"/>
              </w:rPr>
              <w:t xml:space="preserve"> memory incl. graphics controller) IPMI 2.0 compatible</w:t>
            </w:r>
          </w:p>
        </w:tc>
      </w:tr>
      <w:tr w:rsidR="003D4B82" w:rsidRPr="00E14A2D">
        <w:trPr>
          <w:trHeight w:val="571"/>
        </w:trPr>
        <w:tc>
          <w:tcPr>
            <w:tcW w:w="1252" w:type="pct"/>
            <w:tcBorders>
              <w:top w:val="nil"/>
              <w:left w:val="single" w:sz="4" w:space="0" w:color="auto"/>
              <w:bottom w:val="nil"/>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Management Software</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Management software should have below features as standard or if any license is required for below features should be provided.</w:t>
            </w:r>
          </w:p>
        </w:tc>
      </w:tr>
      <w:tr w:rsidR="003D4B82" w:rsidRPr="00E14A2D">
        <w:trPr>
          <w:trHeight w:val="286"/>
        </w:trPr>
        <w:tc>
          <w:tcPr>
            <w:tcW w:w="1252" w:type="pct"/>
            <w:tcBorders>
              <w:top w:val="single" w:sz="4" w:space="0" w:color="auto"/>
              <w:left w:val="single" w:sz="4" w:space="0" w:color="auto"/>
              <w:bottom w:val="nil"/>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System management tools should be from the same OEM</w:t>
            </w:r>
          </w:p>
        </w:tc>
      </w:tr>
      <w:tr w:rsidR="003D4B82" w:rsidRPr="00E14A2D">
        <w:trPr>
          <w:trHeight w:val="286"/>
        </w:trPr>
        <w:tc>
          <w:tcPr>
            <w:tcW w:w="1252" w:type="pct"/>
            <w:tcBorders>
              <w:top w:val="nil"/>
              <w:left w:val="single" w:sz="4" w:space="0" w:color="auto"/>
              <w:bottom w:val="nil"/>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Should support Unattended, Local and Remote installation.</w:t>
            </w:r>
          </w:p>
        </w:tc>
      </w:tr>
      <w:tr w:rsidR="003D4B82" w:rsidRPr="00E14A2D">
        <w:trPr>
          <w:trHeight w:val="571"/>
        </w:trPr>
        <w:tc>
          <w:tcPr>
            <w:tcW w:w="1252" w:type="pct"/>
            <w:tcBorders>
              <w:top w:val="nil"/>
              <w:left w:val="single" w:sz="4" w:space="0" w:color="auto"/>
              <w:bottom w:val="nil"/>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Event Management, Threshold management, Asset Management, Performance Management.</w:t>
            </w:r>
          </w:p>
        </w:tc>
      </w:tr>
      <w:tr w:rsidR="003D4B82" w:rsidRPr="00E14A2D">
        <w:trPr>
          <w:trHeight w:val="286"/>
        </w:trPr>
        <w:tc>
          <w:tcPr>
            <w:tcW w:w="1252" w:type="pct"/>
            <w:tcBorders>
              <w:top w:val="nil"/>
              <w:left w:val="single" w:sz="4" w:space="0" w:color="auto"/>
              <w:bottom w:val="nil"/>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Prefailures and analysis, Automatic System Recovery and restart.</w:t>
            </w:r>
          </w:p>
        </w:tc>
      </w:tr>
      <w:tr w:rsidR="003D4B82" w:rsidRPr="00E14A2D">
        <w:trPr>
          <w:trHeight w:val="286"/>
        </w:trPr>
        <w:tc>
          <w:tcPr>
            <w:tcW w:w="1252" w:type="pct"/>
            <w:tcBorders>
              <w:top w:val="nil"/>
              <w:left w:val="single" w:sz="4" w:space="0" w:color="auto"/>
              <w:bottom w:val="nil"/>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Monitoring and control power consumption</w:t>
            </w:r>
          </w:p>
        </w:tc>
      </w:tr>
      <w:tr w:rsidR="003D4B82" w:rsidRPr="00E14A2D">
        <w:trPr>
          <w:trHeight w:val="286"/>
        </w:trPr>
        <w:tc>
          <w:tcPr>
            <w:tcW w:w="1252" w:type="pct"/>
            <w:tcBorders>
              <w:top w:val="nil"/>
              <w:left w:val="single" w:sz="4" w:space="0" w:color="auto"/>
              <w:bottom w:val="nil"/>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Raid Management, Storage management</w:t>
            </w:r>
          </w:p>
        </w:tc>
      </w:tr>
      <w:tr w:rsidR="003D4B82" w:rsidRPr="00E14A2D">
        <w:trPr>
          <w:trHeight w:val="286"/>
        </w:trPr>
        <w:tc>
          <w:tcPr>
            <w:tcW w:w="1252" w:type="pct"/>
            <w:tcBorders>
              <w:top w:val="nil"/>
              <w:left w:val="single" w:sz="4" w:space="0" w:color="auto"/>
              <w:bottom w:val="nil"/>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Update Management (Bios and Firmware), Online Diagnostics</w:t>
            </w:r>
          </w:p>
        </w:tc>
      </w:tr>
      <w:tr w:rsidR="003D4B82" w:rsidRPr="00E14A2D">
        <w:trPr>
          <w:trHeight w:val="286"/>
        </w:trPr>
        <w:tc>
          <w:tcPr>
            <w:tcW w:w="1252" w:type="pct"/>
            <w:tcBorders>
              <w:top w:val="nil"/>
              <w:left w:val="single" w:sz="4" w:space="0" w:color="auto"/>
              <w:bottom w:val="nil"/>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Single sign on and Role based access control should be provided.</w:t>
            </w:r>
          </w:p>
        </w:tc>
      </w:tr>
      <w:tr w:rsidR="003D4B82" w:rsidRPr="00E14A2D">
        <w:trPr>
          <w:trHeight w:val="571"/>
        </w:trPr>
        <w:tc>
          <w:tcPr>
            <w:tcW w:w="1252" w:type="pct"/>
            <w:tcBorders>
              <w:top w:val="nil"/>
              <w:left w:val="single" w:sz="4" w:space="0" w:color="auto"/>
              <w:bottom w:val="nil"/>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Power consumption Monitoring, Power Consumption Control should be provided.</w:t>
            </w:r>
          </w:p>
        </w:tc>
      </w:tr>
      <w:tr w:rsidR="003D4B82" w:rsidRPr="00E14A2D">
        <w:trPr>
          <w:trHeight w:val="286"/>
        </w:trPr>
        <w:tc>
          <w:tcPr>
            <w:tcW w:w="1252" w:type="pct"/>
            <w:tcBorders>
              <w:top w:val="nil"/>
              <w:left w:val="single" w:sz="4" w:space="0" w:color="auto"/>
              <w:bottom w:val="nil"/>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Power Consumption history for atleast 1 year should be available</w:t>
            </w:r>
          </w:p>
        </w:tc>
      </w:tr>
      <w:tr w:rsidR="003D4B82" w:rsidRPr="00E14A2D">
        <w:trPr>
          <w:trHeight w:val="571"/>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xml:space="preserve">Dirvers and Firmwares should be available for free till the complete life of the server  </w:t>
            </w:r>
          </w:p>
        </w:tc>
      </w:tr>
      <w:tr w:rsidR="003D4B82" w:rsidRPr="00E14A2D">
        <w:trPr>
          <w:trHeight w:val="286"/>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Operating System Support</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Microsoft windows 2016, RHEL, SUSE, Microsoft Hyper-V, Oracle supported</w:t>
            </w:r>
          </w:p>
        </w:tc>
      </w:tr>
      <w:tr w:rsidR="003D4B82" w:rsidRPr="00E14A2D">
        <w:trPr>
          <w:trHeight w:val="286"/>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Compliance</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ROHS, WEEE, CSAc, FCC Certified</w:t>
            </w:r>
          </w:p>
        </w:tc>
      </w:tr>
      <w:tr w:rsidR="003D4B82" w:rsidRPr="00E14A2D">
        <w:trPr>
          <w:trHeight w:val="286"/>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OEM Status</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Among FORTUNE’s top 500 global companies</w:t>
            </w:r>
          </w:p>
        </w:tc>
      </w:tr>
      <w:tr w:rsidR="003D4B82" w:rsidRPr="00E14A2D">
        <w:trPr>
          <w:trHeight w:val="286"/>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Form Factor</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2U or better form factor</w:t>
            </w:r>
          </w:p>
        </w:tc>
      </w:tr>
      <w:tr w:rsidR="003D4B82" w:rsidRPr="00E14A2D">
        <w:trPr>
          <w:trHeight w:val="286"/>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Rack mount kit</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Should provide rack mounting kit and Rails to mount the server on RACK</w:t>
            </w:r>
          </w:p>
        </w:tc>
      </w:tr>
      <w:tr w:rsidR="003D4B82" w:rsidRPr="00E14A2D">
        <w:trPr>
          <w:trHeight w:val="286"/>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Operating Temperature</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5 °C  to 45 °C</w:t>
            </w:r>
          </w:p>
        </w:tc>
      </w:tr>
      <w:tr w:rsidR="003D4B82" w:rsidRPr="00E14A2D">
        <w:trPr>
          <w:trHeight w:val="286"/>
        </w:trPr>
        <w:tc>
          <w:tcPr>
            <w:tcW w:w="1252" w:type="pct"/>
            <w:tcBorders>
              <w:top w:val="nil"/>
              <w:left w:val="single" w:sz="4" w:space="0" w:color="auto"/>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Warranty</w:t>
            </w:r>
          </w:p>
        </w:tc>
        <w:tc>
          <w:tcPr>
            <w:tcW w:w="3748" w:type="pct"/>
            <w:tcBorders>
              <w:top w:val="nil"/>
              <w:left w:val="nil"/>
              <w:bottom w:val="single" w:sz="4" w:space="0" w:color="auto"/>
              <w:right w:val="single" w:sz="4" w:space="0" w:color="auto"/>
            </w:tcBorders>
            <w:vAlign w:val="center"/>
          </w:tcPr>
          <w:p w:rsidR="003D4B82" w:rsidRPr="00E14A2D" w:rsidRDefault="003D4B82" w:rsidP="00E14A2D">
            <w:pPr>
              <w:rPr>
                <w:rFonts w:eastAsia="Times New Roman" w:cs="Times New Roman"/>
                <w:color w:val="000000"/>
                <w:sz w:val="22"/>
                <w:szCs w:val="22"/>
              </w:rPr>
            </w:pPr>
            <w:r w:rsidRPr="00E14A2D">
              <w:rPr>
                <w:rFonts w:eastAsia="Times New Roman" w:cs="Times New Roman"/>
                <w:color w:val="000000"/>
                <w:sz w:val="22"/>
                <w:szCs w:val="22"/>
              </w:rPr>
              <w:t xml:space="preserve">3 Years Onsite Next Business Day Recovery </w:t>
            </w:r>
          </w:p>
        </w:tc>
      </w:tr>
    </w:tbl>
    <w:p w:rsidR="003D4B82" w:rsidRDefault="003D4B82" w:rsidP="00885A65">
      <w:pPr>
        <w:ind w:left="5040" w:right="-693"/>
        <w:jc w:val="right"/>
        <w:rPr>
          <w:rFonts w:ascii="Arial" w:hAnsi="Arial" w:cs="Arial"/>
          <w:sz w:val="20"/>
          <w:szCs w:val="20"/>
        </w:rPr>
      </w:pPr>
    </w:p>
    <w:p w:rsidR="003D4B82" w:rsidRDefault="003D4B82" w:rsidP="00885A65">
      <w:pPr>
        <w:ind w:left="5040" w:right="-693"/>
        <w:jc w:val="right"/>
        <w:rPr>
          <w:rFonts w:cs="Times New Roman"/>
        </w:rPr>
      </w:pPr>
    </w:p>
    <w:p w:rsidR="003D4B82" w:rsidRDefault="003D4B82" w:rsidP="00885A65">
      <w:pPr>
        <w:ind w:left="5040" w:right="-693"/>
        <w:jc w:val="right"/>
        <w:rPr>
          <w:rFonts w:cs="Times New Roman"/>
        </w:rPr>
      </w:pPr>
    </w:p>
    <w:p w:rsidR="003D4B82" w:rsidRDefault="003D4B82" w:rsidP="00885A65">
      <w:pPr>
        <w:ind w:left="5040" w:right="-693"/>
        <w:jc w:val="right"/>
        <w:rPr>
          <w:rFonts w:cs="Times New Roman"/>
        </w:rPr>
      </w:pPr>
    </w:p>
    <w:p w:rsidR="003D4B82" w:rsidRDefault="003D4B82" w:rsidP="00885A65">
      <w:pPr>
        <w:ind w:left="5040" w:right="-693"/>
        <w:jc w:val="right"/>
        <w:rPr>
          <w:rFonts w:cs="Times New Roman"/>
        </w:rPr>
      </w:pPr>
    </w:p>
    <w:p w:rsidR="003D4B82" w:rsidRDefault="003D4B82" w:rsidP="00885A65">
      <w:pPr>
        <w:ind w:left="5040" w:right="-693"/>
        <w:jc w:val="right"/>
        <w:rPr>
          <w:rFonts w:cs="Times New Roman"/>
        </w:rPr>
      </w:pPr>
    </w:p>
    <w:p w:rsidR="003D4B82" w:rsidRDefault="003D4B82" w:rsidP="00885A65">
      <w:pPr>
        <w:ind w:left="5040" w:right="-693"/>
        <w:jc w:val="right"/>
        <w:rPr>
          <w:rFonts w:cs="Times New Roman"/>
        </w:rPr>
      </w:pPr>
    </w:p>
    <w:p w:rsidR="003D4B82" w:rsidRDefault="003D4B82" w:rsidP="00885A65">
      <w:pPr>
        <w:ind w:left="5040" w:right="-693"/>
        <w:jc w:val="right"/>
        <w:rPr>
          <w:rFonts w:cs="Times New Roman"/>
        </w:rPr>
      </w:pPr>
    </w:p>
    <w:tbl>
      <w:tblPr>
        <w:tblW w:w="5424" w:type="pct"/>
        <w:tblInd w:w="-106" w:type="dxa"/>
        <w:tblLook w:val="00A0"/>
      </w:tblPr>
      <w:tblGrid>
        <w:gridCol w:w="2313"/>
        <w:gridCol w:w="6925"/>
      </w:tblGrid>
      <w:tr w:rsidR="003D4B82" w:rsidRPr="004E46AF">
        <w:trPr>
          <w:trHeight w:val="283"/>
        </w:trPr>
        <w:tc>
          <w:tcPr>
            <w:tcW w:w="5000" w:type="pct"/>
            <w:gridSpan w:val="2"/>
            <w:tcBorders>
              <w:top w:val="nil"/>
              <w:left w:val="nil"/>
              <w:bottom w:val="nil"/>
              <w:right w:val="nil"/>
            </w:tcBorders>
            <w:vAlign w:val="center"/>
          </w:tcPr>
          <w:p w:rsidR="003D4B82" w:rsidRPr="004E46AF" w:rsidRDefault="003D4B82" w:rsidP="004E46AF">
            <w:pPr>
              <w:jc w:val="center"/>
              <w:rPr>
                <w:rFonts w:eastAsia="Times New Roman" w:cs="Times New Roman"/>
                <w:b/>
                <w:bCs/>
                <w:color w:val="000000"/>
                <w:sz w:val="22"/>
                <w:szCs w:val="22"/>
              </w:rPr>
            </w:pPr>
            <w:r w:rsidRPr="004E46AF">
              <w:rPr>
                <w:rFonts w:eastAsia="Times New Roman" w:cs="Times New Roman"/>
                <w:b/>
                <w:bCs/>
                <w:color w:val="000000"/>
                <w:sz w:val="22"/>
                <w:szCs w:val="22"/>
              </w:rPr>
              <w:t>Compute Node</w:t>
            </w:r>
            <w:r>
              <w:rPr>
                <w:rFonts w:eastAsia="Times New Roman" w:cs="Times New Roman"/>
                <w:b/>
                <w:bCs/>
                <w:color w:val="000000"/>
                <w:sz w:val="22"/>
                <w:szCs w:val="22"/>
              </w:rPr>
              <w:t xml:space="preserve"> Specification</w:t>
            </w:r>
          </w:p>
        </w:tc>
      </w:tr>
      <w:tr w:rsidR="003D4B82" w:rsidRPr="004E46AF">
        <w:trPr>
          <w:trHeight w:val="283"/>
        </w:trPr>
        <w:tc>
          <w:tcPr>
            <w:tcW w:w="1252" w:type="pct"/>
            <w:tcBorders>
              <w:top w:val="nil"/>
              <w:left w:val="nil"/>
              <w:bottom w:val="nil"/>
              <w:right w:val="nil"/>
            </w:tcBorders>
            <w:vAlign w:val="center"/>
          </w:tcPr>
          <w:p w:rsidR="003D4B82" w:rsidRPr="004E46AF" w:rsidRDefault="003D4B82" w:rsidP="004E46AF">
            <w:pPr>
              <w:jc w:val="center"/>
              <w:rPr>
                <w:rFonts w:eastAsia="Times New Roman" w:cs="Times New Roman"/>
                <w:b/>
                <w:bCs/>
                <w:color w:val="000000"/>
                <w:sz w:val="22"/>
                <w:szCs w:val="22"/>
              </w:rPr>
            </w:pPr>
          </w:p>
        </w:tc>
        <w:tc>
          <w:tcPr>
            <w:tcW w:w="3748" w:type="pct"/>
            <w:tcBorders>
              <w:top w:val="nil"/>
              <w:left w:val="nil"/>
              <w:bottom w:val="nil"/>
              <w:right w:val="nil"/>
            </w:tcBorders>
            <w:vAlign w:val="center"/>
          </w:tcPr>
          <w:p w:rsidR="003D4B82" w:rsidRPr="004E46AF" w:rsidRDefault="003D4B82" w:rsidP="004E46AF">
            <w:pPr>
              <w:jc w:val="center"/>
              <w:rPr>
                <w:rFonts w:eastAsia="Times New Roman" w:cs="Times New Roman"/>
                <w:b/>
                <w:bCs/>
                <w:color w:val="000000"/>
                <w:sz w:val="22"/>
                <w:szCs w:val="22"/>
              </w:rPr>
            </w:pPr>
          </w:p>
        </w:tc>
      </w:tr>
      <w:tr w:rsidR="003D4B82" w:rsidRPr="004E46AF">
        <w:trPr>
          <w:trHeight w:val="283"/>
        </w:trPr>
        <w:tc>
          <w:tcPr>
            <w:tcW w:w="1252" w:type="pct"/>
            <w:tcBorders>
              <w:top w:val="single" w:sz="4" w:space="0" w:color="auto"/>
              <w:left w:val="single" w:sz="4" w:space="0" w:color="auto"/>
              <w:bottom w:val="single" w:sz="4" w:space="0" w:color="auto"/>
              <w:right w:val="single" w:sz="4" w:space="0" w:color="auto"/>
            </w:tcBorders>
            <w:shd w:val="clear" w:color="000000" w:fill="FFFF00"/>
            <w:vAlign w:val="center"/>
          </w:tcPr>
          <w:p w:rsidR="003D4B82" w:rsidRPr="004E46AF" w:rsidRDefault="003D4B82" w:rsidP="004E46AF">
            <w:pPr>
              <w:jc w:val="center"/>
              <w:rPr>
                <w:rFonts w:eastAsia="Times New Roman" w:cs="Times New Roman"/>
                <w:b/>
                <w:bCs/>
                <w:color w:val="000000"/>
                <w:sz w:val="22"/>
                <w:szCs w:val="22"/>
              </w:rPr>
            </w:pPr>
            <w:r w:rsidRPr="004E46AF">
              <w:rPr>
                <w:rFonts w:eastAsia="Times New Roman" w:cs="Times New Roman"/>
                <w:b/>
                <w:bCs/>
                <w:color w:val="000000"/>
                <w:sz w:val="22"/>
                <w:szCs w:val="22"/>
              </w:rPr>
              <w:t xml:space="preserve">Item Name </w:t>
            </w:r>
          </w:p>
        </w:tc>
        <w:tc>
          <w:tcPr>
            <w:tcW w:w="3748" w:type="pct"/>
            <w:tcBorders>
              <w:top w:val="single" w:sz="4" w:space="0" w:color="auto"/>
              <w:left w:val="nil"/>
              <w:bottom w:val="single" w:sz="4" w:space="0" w:color="auto"/>
              <w:right w:val="single" w:sz="4" w:space="0" w:color="auto"/>
            </w:tcBorders>
            <w:shd w:val="clear" w:color="000000" w:fill="FFFF00"/>
            <w:vAlign w:val="center"/>
          </w:tcPr>
          <w:p w:rsidR="003D4B82" w:rsidRPr="004E46AF" w:rsidRDefault="003D4B82" w:rsidP="004E46AF">
            <w:pPr>
              <w:jc w:val="center"/>
              <w:rPr>
                <w:rFonts w:eastAsia="Times New Roman" w:cs="Times New Roman"/>
                <w:b/>
                <w:bCs/>
                <w:color w:val="000000"/>
                <w:sz w:val="22"/>
                <w:szCs w:val="22"/>
              </w:rPr>
            </w:pPr>
            <w:r w:rsidRPr="004E46AF">
              <w:rPr>
                <w:rFonts w:eastAsia="Times New Roman" w:cs="Times New Roman"/>
                <w:b/>
                <w:bCs/>
                <w:color w:val="000000"/>
                <w:sz w:val="22"/>
                <w:szCs w:val="22"/>
              </w:rPr>
              <w:t>Descriptions</w:t>
            </w:r>
          </w:p>
        </w:tc>
      </w:tr>
      <w:tr w:rsidR="003D4B82" w:rsidRPr="004E46AF">
        <w:trPr>
          <w:trHeight w:val="283"/>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CPU</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2 x Intel Gold 6130 processor 16C, 2.10 GHz,  22 MB</w:t>
            </w:r>
          </w:p>
        </w:tc>
      </w:tr>
      <w:tr w:rsidR="003D4B82" w:rsidRPr="004E46AF">
        <w:trPr>
          <w:trHeight w:val="283"/>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Chipset</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Intel® C624 chipset or Higher</w:t>
            </w:r>
          </w:p>
        </w:tc>
      </w:tr>
      <w:tr w:rsidR="003D4B82" w:rsidRPr="004E46AF">
        <w:trPr>
          <w:trHeight w:val="566"/>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Memory populated</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96GB (12*8GB) 2666 MHz DDR4 RECC DIMMs ,</w:t>
            </w:r>
            <w:r w:rsidRPr="004E46AF">
              <w:rPr>
                <w:rFonts w:eastAsia="Times New Roman" w:cs="Times New Roman"/>
                <w:color w:val="000000"/>
                <w:sz w:val="22"/>
                <w:szCs w:val="22"/>
              </w:rPr>
              <w:br/>
              <w:t xml:space="preserve"> with 24 DIMM slots scalability up to 3072 GB</w:t>
            </w:r>
          </w:p>
        </w:tc>
      </w:tr>
      <w:tr w:rsidR="003D4B82" w:rsidRPr="004E46AF">
        <w:trPr>
          <w:trHeight w:val="283"/>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Storage Disk</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1nos of 1200 GB SAS 12G 1.2TB 10K 512n HOT PLug</w:t>
            </w:r>
          </w:p>
        </w:tc>
      </w:tr>
      <w:tr w:rsidR="003D4B82" w:rsidRPr="004E46AF">
        <w:trPr>
          <w:trHeight w:val="253"/>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0"/>
                <w:szCs w:val="20"/>
              </w:rPr>
            </w:pPr>
            <w:r w:rsidRPr="004E46AF">
              <w:rPr>
                <w:rFonts w:eastAsia="Times New Roman" w:cs="Times New Roman"/>
                <w:color w:val="000000"/>
                <w:sz w:val="20"/>
                <w:szCs w:val="20"/>
              </w:rPr>
              <w:t>Media</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0"/>
                <w:szCs w:val="20"/>
              </w:rPr>
            </w:pPr>
            <w:r w:rsidRPr="004E46AF">
              <w:rPr>
                <w:rFonts w:eastAsia="Times New Roman" w:cs="Times New Roman"/>
                <w:color w:val="000000"/>
                <w:sz w:val="20"/>
                <w:szCs w:val="20"/>
              </w:rPr>
              <w:t>DVD-RW SuperMulti ultra slim SATA</w:t>
            </w:r>
          </w:p>
        </w:tc>
      </w:tr>
      <w:tr w:rsidR="003D4B82" w:rsidRPr="004E46AF">
        <w:trPr>
          <w:trHeight w:val="566"/>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RAID Controller</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PRAID EP400i  support SAS/SATA HDD and SSD - RAID Levels  0, 1, 10, 5, 50, 6, 60 - 1GB Cache</w:t>
            </w:r>
          </w:p>
        </w:tc>
      </w:tr>
      <w:tr w:rsidR="003D4B82" w:rsidRPr="004E46AF">
        <w:trPr>
          <w:trHeight w:val="283"/>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LAN Network</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xml:space="preserve">4nos of 1Gigabit (RJ45) Ethernet Ports </w:t>
            </w:r>
          </w:p>
        </w:tc>
      </w:tr>
      <w:tr w:rsidR="003D4B82" w:rsidRPr="004E46AF">
        <w:trPr>
          <w:trHeight w:val="566"/>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PCI Express slots</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xml:space="preserve">3nos of PCI-Express 3.0 x8 3 x Low profile </w:t>
            </w:r>
            <w:r w:rsidRPr="004E46AF">
              <w:rPr>
                <w:rFonts w:eastAsia="Times New Roman" w:cs="Times New Roman"/>
                <w:color w:val="000000"/>
                <w:sz w:val="22"/>
                <w:szCs w:val="22"/>
              </w:rPr>
              <w:br/>
              <w:t xml:space="preserve">3nos of PCI-Express 3.0 x16 3 x Low profile </w:t>
            </w:r>
          </w:p>
        </w:tc>
      </w:tr>
      <w:tr w:rsidR="003D4B82" w:rsidRPr="004E46AF">
        <w:trPr>
          <w:trHeight w:val="566"/>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Power Supply</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Redundant 1200W modular Power Supply Module , hot plug, platinum (94% efficiency), Turbo Mode</w:t>
            </w:r>
          </w:p>
        </w:tc>
      </w:tr>
      <w:tr w:rsidR="003D4B82" w:rsidRPr="004E46AF">
        <w:trPr>
          <w:trHeight w:val="283"/>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Fans</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6 nos. of fans (redundant / Hot-plug)</w:t>
            </w:r>
          </w:p>
        </w:tc>
      </w:tr>
      <w:tr w:rsidR="003D4B82" w:rsidRPr="004E46AF">
        <w:trPr>
          <w:trHeight w:val="850"/>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Management controller</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xml:space="preserve">Dedicated 1G port for management </w:t>
            </w:r>
            <w:r w:rsidRPr="004E46AF">
              <w:rPr>
                <w:rFonts w:eastAsia="Times New Roman" w:cs="Times New Roman"/>
                <w:color w:val="000000"/>
                <w:sz w:val="22"/>
                <w:szCs w:val="22"/>
              </w:rPr>
              <w:br/>
              <w:t>Integrated Remote Management Controller (iRMC S5, 512 MB attached memory incl. graphics controller) IPMI 2.0 compatible</w:t>
            </w:r>
          </w:p>
        </w:tc>
      </w:tr>
      <w:tr w:rsidR="003D4B82" w:rsidRPr="004E46AF">
        <w:trPr>
          <w:trHeight w:val="566"/>
        </w:trPr>
        <w:tc>
          <w:tcPr>
            <w:tcW w:w="1252" w:type="pct"/>
            <w:tcBorders>
              <w:top w:val="nil"/>
              <w:left w:val="single" w:sz="4" w:space="0" w:color="auto"/>
              <w:bottom w:val="nil"/>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Management Software</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Management software should have below features as standard or if any license is required for below features should be provided.</w:t>
            </w:r>
          </w:p>
        </w:tc>
      </w:tr>
      <w:tr w:rsidR="003D4B82" w:rsidRPr="004E46AF">
        <w:trPr>
          <w:trHeight w:val="283"/>
        </w:trPr>
        <w:tc>
          <w:tcPr>
            <w:tcW w:w="1252" w:type="pct"/>
            <w:tcBorders>
              <w:top w:val="single" w:sz="4" w:space="0" w:color="auto"/>
              <w:left w:val="single" w:sz="4" w:space="0" w:color="auto"/>
              <w:bottom w:val="nil"/>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System management tools should be from the same OEM</w:t>
            </w:r>
          </w:p>
        </w:tc>
      </w:tr>
      <w:tr w:rsidR="003D4B82" w:rsidRPr="004E46AF">
        <w:trPr>
          <w:trHeight w:val="283"/>
        </w:trPr>
        <w:tc>
          <w:tcPr>
            <w:tcW w:w="1252" w:type="pct"/>
            <w:tcBorders>
              <w:top w:val="nil"/>
              <w:left w:val="single" w:sz="4" w:space="0" w:color="auto"/>
              <w:bottom w:val="nil"/>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Should support Unattended, Local and Remote installation.</w:t>
            </w:r>
          </w:p>
        </w:tc>
      </w:tr>
      <w:tr w:rsidR="003D4B82" w:rsidRPr="004E46AF">
        <w:trPr>
          <w:trHeight w:val="566"/>
        </w:trPr>
        <w:tc>
          <w:tcPr>
            <w:tcW w:w="1252" w:type="pct"/>
            <w:tcBorders>
              <w:top w:val="nil"/>
              <w:left w:val="single" w:sz="4" w:space="0" w:color="auto"/>
              <w:bottom w:val="nil"/>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Event Management, Threshold management, Asset Management, Performance Management.</w:t>
            </w:r>
          </w:p>
        </w:tc>
      </w:tr>
      <w:tr w:rsidR="003D4B82" w:rsidRPr="004E46AF">
        <w:trPr>
          <w:trHeight w:val="283"/>
        </w:trPr>
        <w:tc>
          <w:tcPr>
            <w:tcW w:w="1252" w:type="pct"/>
            <w:tcBorders>
              <w:top w:val="nil"/>
              <w:left w:val="single" w:sz="4" w:space="0" w:color="auto"/>
              <w:bottom w:val="nil"/>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Prefailures and analysis, Automatic System Recovery and restart.</w:t>
            </w:r>
          </w:p>
        </w:tc>
      </w:tr>
      <w:tr w:rsidR="003D4B82" w:rsidRPr="004E46AF">
        <w:trPr>
          <w:trHeight w:val="283"/>
        </w:trPr>
        <w:tc>
          <w:tcPr>
            <w:tcW w:w="1252" w:type="pct"/>
            <w:tcBorders>
              <w:top w:val="nil"/>
              <w:left w:val="single" w:sz="4" w:space="0" w:color="auto"/>
              <w:bottom w:val="nil"/>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Monitoring and control power consumption</w:t>
            </w:r>
          </w:p>
        </w:tc>
      </w:tr>
      <w:tr w:rsidR="003D4B82" w:rsidRPr="004E46AF">
        <w:trPr>
          <w:trHeight w:val="283"/>
        </w:trPr>
        <w:tc>
          <w:tcPr>
            <w:tcW w:w="1252" w:type="pct"/>
            <w:tcBorders>
              <w:top w:val="nil"/>
              <w:left w:val="single" w:sz="4" w:space="0" w:color="auto"/>
              <w:bottom w:val="nil"/>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Raid Management, Storage management</w:t>
            </w:r>
          </w:p>
        </w:tc>
      </w:tr>
      <w:tr w:rsidR="003D4B82" w:rsidRPr="004E46AF">
        <w:trPr>
          <w:trHeight w:val="283"/>
        </w:trPr>
        <w:tc>
          <w:tcPr>
            <w:tcW w:w="1252" w:type="pct"/>
            <w:tcBorders>
              <w:top w:val="nil"/>
              <w:left w:val="single" w:sz="4" w:space="0" w:color="auto"/>
              <w:bottom w:val="nil"/>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Update Management (Bios and Firmware), Online Diagnostics</w:t>
            </w:r>
          </w:p>
        </w:tc>
      </w:tr>
      <w:tr w:rsidR="003D4B82" w:rsidRPr="004E46AF">
        <w:trPr>
          <w:trHeight w:val="283"/>
        </w:trPr>
        <w:tc>
          <w:tcPr>
            <w:tcW w:w="1252" w:type="pct"/>
            <w:tcBorders>
              <w:top w:val="nil"/>
              <w:left w:val="single" w:sz="4" w:space="0" w:color="auto"/>
              <w:bottom w:val="nil"/>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Single sign on and Role based access control should be provided.</w:t>
            </w:r>
          </w:p>
        </w:tc>
      </w:tr>
      <w:tr w:rsidR="003D4B82" w:rsidRPr="004E46AF">
        <w:trPr>
          <w:trHeight w:val="566"/>
        </w:trPr>
        <w:tc>
          <w:tcPr>
            <w:tcW w:w="1252" w:type="pct"/>
            <w:tcBorders>
              <w:top w:val="nil"/>
              <w:left w:val="single" w:sz="4" w:space="0" w:color="auto"/>
              <w:bottom w:val="nil"/>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Power consumption Monitoring, Power Consumption Control should be provided.</w:t>
            </w:r>
          </w:p>
        </w:tc>
      </w:tr>
      <w:tr w:rsidR="003D4B82" w:rsidRPr="004E46AF">
        <w:trPr>
          <w:trHeight w:val="283"/>
        </w:trPr>
        <w:tc>
          <w:tcPr>
            <w:tcW w:w="1252" w:type="pct"/>
            <w:tcBorders>
              <w:top w:val="nil"/>
              <w:left w:val="single" w:sz="4" w:space="0" w:color="auto"/>
              <w:bottom w:val="nil"/>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Power Consumption history for at least 1 year should be available</w:t>
            </w:r>
          </w:p>
        </w:tc>
      </w:tr>
      <w:tr w:rsidR="003D4B82" w:rsidRPr="004E46AF">
        <w:trPr>
          <w:trHeight w:val="566"/>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xml:space="preserve">Dirvers and Firmwares should be available for free till the complete life of the server  </w:t>
            </w:r>
          </w:p>
        </w:tc>
      </w:tr>
      <w:tr w:rsidR="003D4B82" w:rsidRPr="004E46AF">
        <w:trPr>
          <w:trHeight w:val="283"/>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Operating System Support</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Microsoft windows 2016, RHEL, SUSE, Microsoft Hyper-V, Oracle supported</w:t>
            </w:r>
          </w:p>
        </w:tc>
      </w:tr>
      <w:tr w:rsidR="003D4B82" w:rsidRPr="004E46AF">
        <w:trPr>
          <w:trHeight w:val="283"/>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Compliance</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ROHS, WEEE, CSAc, FCC Certified</w:t>
            </w:r>
          </w:p>
        </w:tc>
      </w:tr>
      <w:tr w:rsidR="003D4B82" w:rsidRPr="004E46AF">
        <w:trPr>
          <w:trHeight w:val="283"/>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OEM Status</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Among FORTUNE’s top 500 global companies</w:t>
            </w:r>
          </w:p>
        </w:tc>
      </w:tr>
      <w:tr w:rsidR="003D4B82" w:rsidRPr="004E46AF">
        <w:trPr>
          <w:trHeight w:val="283"/>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Form Factor</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2U or better form factor</w:t>
            </w:r>
          </w:p>
        </w:tc>
      </w:tr>
      <w:tr w:rsidR="003D4B82" w:rsidRPr="004E46AF">
        <w:trPr>
          <w:trHeight w:val="283"/>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Rack mount kit</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Should provide rack mounting kit and Rails to mount the server on RACK</w:t>
            </w:r>
          </w:p>
        </w:tc>
      </w:tr>
      <w:tr w:rsidR="003D4B82" w:rsidRPr="004E46AF">
        <w:trPr>
          <w:trHeight w:val="283"/>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Operating Temperature</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5 °C  to 45 °C</w:t>
            </w:r>
          </w:p>
        </w:tc>
      </w:tr>
      <w:tr w:rsidR="003D4B82" w:rsidRPr="004E46AF">
        <w:trPr>
          <w:trHeight w:val="283"/>
        </w:trPr>
        <w:tc>
          <w:tcPr>
            <w:tcW w:w="1252" w:type="pct"/>
            <w:tcBorders>
              <w:top w:val="nil"/>
              <w:left w:val="single" w:sz="4" w:space="0" w:color="auto"/>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Warranty</w:t>
            </w:r>
          </w:p>
        </w:tc>
        <w:tc>
          <w:tcPr>
            <w:tcW w:w="3748" w:type="pct"/>
            <w:tcBorders>
              <w:top w:val="nil"/>
              <w:left w:val="nil"/>
              <w:bottom w:val="single" w:sz="4" w:space="0" w:color="auto"/>
              <w:right w:val="single" w:sz="4" w:space="0" w:color="auto"/>
            </w:tcBorders>
            <w:vAlign w:val="center"/>
          </w:tcPr>
          <w:p w:rsidR="003D4B82" w:rsidRPr="004E46AF" w:rsidRDefault="003D4B82" w:rsidP="004E46AF">
            <w:pPr>
              <w:rPr>
                <w:rFonts w:eastAsia="Times New Roman" w:cs="Times New Roman"/>
                <w:color w:val="000000"/>
                <w:sz w:val="22"/>
                <w:szCs w:val="22"/>
              </w:rPr>
            </w:pPr>
            <w:r w:rsidRPr="004E46AF">
              <w:rPr>
                <w:rFonts w:eastAsia="Times New Roman" w:cs="Times New Roman"/>
                <w:color w:val="000000"/>
                <w:sz w:val="22"/>
                <w:szCs w:val="22"/>
              </w:rPr>
              <w:t xml:space="preserve">3 Years Onsite Next Business Day Recovery </w:t>
            </w:r>
          </w:p>
        </w:tc>
      </w:tr>
    </w:tbl>
    <w:p w:rsidR="003D4B82" w:rsidRDefault="003D4B82" w:rsidP="00885A65">
      <w:pPr>
        <w:ind w:left="5040" w:right="-693"/>
        <w:jc w:val="right"/>
        <w:rPr>
          <w:rFonts w:cs="Times New Roman"/>
        </w:rPr>
      </w:pPr>
    </w:p>
    <w:p w:rsidR="003D4B82" w:rsidRDefault="003D4B82" w:rsidP="00885A65">
      <w:pPr>
        <w:ind w:left="5040" w:right="-693"/>
        <w:jc w:val="right"/>
        <w:rPr>
          <w:rFonts w:cs="Times New Roman"/>
        </w:rPr>
      </w:pPr>
    </w:p>
    <w:p w:rsidR="003D4B82" w:rsidRDefault="003D4B82" w:rsidP="00885A65">
      <w:pPr>
        <w:ind w:left="5040" w:right="-693"/>
        <w:jc w:val="right"/>
        <w:rPr>
          <w:rFonts w:cs="Times New Roman"/>
        </w:rPr>
      </w:pPr>
    </w:p>
    <w:p w:rsidR="003D4B82" w:rsidRDefault="003D4B82" w:rsidP="00885A65">
      <w:pPr>
        <w:ind w:left="5040" w:right="-693"/>
        <w:jc w:val="right"/>
        <w:rPr>
          <w:rFonts w:cs="Times New Roman"/>
        </w:rPr>
      </w:pPr>
    </w:p>
    <w:p w:rsidR="003D4B82" w:rsidRPr="00CA7B8E" w:rsidRDefault="003D4B82" w:rsidP="00CA7B8E">
      <w:pPr>
        <w:rPr>
          <w:b/>
          <w:bCs/>
          <w:color w:val="000000"/>
          <w:u w:val="single"/>
        </w:rPr>
      </w:pPr>
      <w:bookmarkStart w:id="0" w:name="_GoBack"/>
      <w:bookmarkEnd w:id="0"/>
      <w:r w:rsidRPr="00CA7B8E">
        <w:rPr>
          <w:b/>
          <w:bCs/>
          <w:color w:val="000000"/>
          <w:u w:val="single"/>
        </w:rPr>
        <w:t>Manufacture Eligibility:</w:t>
      </w:r>
    </w:p>
    <w:p w:rsidR="003D4B82" w:rsidRPr="00CA7B8E" w:rsidRDefault="003D4B82" w:rsidP="00CA7B8E">
      <w:pPr>
        <w:rPr>
          <w:b/>
          <w:bCs/>
          <w:color w:val="000000"/>
          <w:u w:val="single"/>
        </w:rPr>
      </w:pPr>
    </w:p>
    <w:p w:rsidR="003D4B82" w:rsidRPr="00CA7B8E" w:rsidRDefault="003D4B82" w:rsidP="00CA7B8E">
      <w:pPr>
        <w:pStyle w:val="ListParagraph"/>
        <w:numPr>
          <w:ilvl w:val="0"/>
          <w:numId w:val="2"/>
        </w:numPr>
        <w:rPr>
          <w:color w:val="000000"/>
        </w:rPr>
      </w:pPr>
      <w:r w:rsidRPr="00CA7B8E">
        <w:rPr>
          <w:color w:val="000000"/>
        </w:rPr>
        <w:t>Quoted OEM should have a minimum of 10 HPC Installation in Top500 list published in November 2018. (top500.org)</w:t>
      </w:r>
    </w:p>
    <w:p w:rsidR="003D4B82" w:rsidRPr="00CA7B8E" w:rsidRDefault="003D4B82" w:rsidP="00CA7B8E">
      <w:pPr>
        <w:pStyle w:val="ListParagraph"/>
        <w:numPr>
          <w:ilvl w:val="0"/>
          <w:numId w:val="2"/>
        </w:numPr>
        <w:rPr>
          <w:color w:val="000000"/>
        </w:rPr>
      </w:pPr>
      <w:r w:rsidRPr="00CA7B8E">
        <w:rPr>
          <w:color w:val="000000"/>
        </w:rPr>
        <w:t>OEM should have minimum 3 Installation listed in Indian Supercomputer list publisher in July 2018, (</w:t>
      </w:r>
      <w:hyperlink r:id="rId7" w:history="1">
        <w:r w:rsidRPr="00CA7B8E">
          <w:rPr>
            <w:rStyle w:val="Hyperlink"/>
            <w:color w:val="000000"/>
          </w:rPr>
          <w:t>http://topsc.cdacb.in/</w:t>
        </w:r>
      </w:hyperlink>
      <w:r w:rsidRPr="00CA7B8E">
        <w:rPr>
          <w:color w:val="000000"/>
        </w:rPr>
        <w:t>)</w:t>
      </w:r>
    </w:p>
    <w:p w:rsidR="003D4B82" w:rsidRPr="00CA7B8E" w:rsidRDefault="003D4B82" w:rsidP="00CA7B8E">
      <w:pPr>
        <w:rPr>
          <w:rFonts w:cs="Times New Roman"/>
          <w:color w:val="000000"/>
        </w:rPr>
      </w:pPr>
    </w:p>
    <w:p w:rsidR="003D4B82" w:rsidRPr="00CA7B8E" w:rsidRDefault="003D4B82" w:rsidP="00CA7B8E">
      <w:pPr>
        <w:rPr>
          <w:b/>
          <w:bCs/>
          <w:color w:val="000000"/>
          <w:u w:val="single"/>
        </w:rPr>
      </w:pPr>
      <w:r w:rsidRPr="00CA7B8E">
        <w:rPr>
          <w:b/>
          <w:bCs/>
          <w:color w:val="000000"/>
          <w:u w:val="single"/>
        </w:rPr>
        <w:t>Bidder Eligibility:</w:t>
      </w:r>
    </w:p>
    <w:p w:rsidR="003D4B82" w:rsidRPr="00CA7B8E" w:rsidRDefault="003D4B82" w:rsidP="00CA7B8E">
      <w:pPr>
        <w:rPr>
          <w:rFonts w:cs="Times New Roman"/>
          <w:color w:val="000000"/>
        </w:rPr>
      </w:pPr>
    </w:p>
    <w:p w:rsidR="003D4B82" w:rsidRPr="00CA7B8E" w:rsidRDefault="003D4B82" w:rsidP="00CA7B8E">
      <w:pPr>
        <w:pStyle w:val="ListParagraph"/>
        <w:numPr>
          <w:ilvl w:val="0"/>
          <w:numId w:val="3"/>
        </w:numPr>
        <w:rPr>
          <w:color w:val="000000"/>
        </w:rPr>
      </w:pPr>
      <w:r w:rsidRPr="00CA7B8E">
        <w:rPr>
          <w:color w:val="000000"/>
        </w:rPr>
        <w:t>Bidder should have minimum 10 years of Experience in HPC Business. Proof of Purchase Order along with successful installation report  must be submitted</w:t>
      </w:r>
    </w:p>
    <w:p w:rsidR="003D4B82" w:rsidRPr="00CA7B8E" w:rsidRDefault="003D4B82" w:rsidP="00CA7B8E">
      <w:pPr>
        <w:pStyle w:val="ListParagraph"/>
        <w:rPr>
          <w:rFonts w:cs="Times New Roman"/>
          <w:color w:val="000000"/>
        </w:rPr>
      </w:pPr>
    </w:p>
    <w:p w:rsidR="003D4B82" w:rsidRPr="00CA7B8E" w:rsidRDefault="003D4B82" w:rsidP="00CA7B8E">
      <w:pPr>
        <w:pStyle w:val="ListParagraph"/>
        <w:numPr>
          <w:ilvl w:val="0"/>
          <w:numId w:val="3"/>
        </w:numPr>
        <w:rPr>
          <w:color w:val="000000"/>
        </w:rPr>
      </w:pPr>
      <w:r w:rsidRPr="00CA7B8E">
        <w:rPr>
          <w:color w:val="000000"/>
        </w:rPr>
        <w:t>The Bidder should have registered support office with minimum 2 dedicated HPC Engineer capable of handling all HPC relevant issues.  Necessary proof of employment should be submitted along with Certification if any.</w:t>
      </w:r>
    </w:p>
    <w:p w:rsidR="003D4B82" w:rsidRDefault="003D4B82" w:rsidP="00885A65">
      <w:pPr>
        <w:ind w:left="5040" w:right="-693"/>
        <w:jc w:val="right"/>
        <w:rPr>
          <w:rFonts w:cs="Times New Roman"/>
        </w:rPr>
      </w:pPr>
    </w:p>
    <w:p w:rsidR="003D4B82" w:rsidRDefault="003D4B82" w:rsidP="00885A65">
      <w:pPr>
        <w:ind w:left="5040" w:right="-693"/>
        <w:jc w:val="right"/>
        <w:rPr>
          <w:rFonts w:cs="Times New Roman"/>
        </w:rPr>
      </w:pPr>
    </w:p>
    <w:p w:rsidR="003D4B82" w:rsidRDefault="003D4B82" w:rsidP="00CA7B8E">
      <w:pPr>
        <w:rPr>
          <w:rFonts w:cs="Times New Roman"/>
        </w:rPr>
      </w:pPr>
    </w:p>
    <w:p w:rsidR="003D4B82" w:rsidRPr="00901CE8" w:rsidRDefault="003D4B82" w:rsidP="00CA7B8E">
      <w:pPr>
        <w:spacing w:before="60" w:after="60"/>
        <w:ind w:right="-700"/>
        <w:jc w:val="right"/>
        <w:rPr>
          <w:rFonts w:ascii="Arial" w:hAnsi="Arial" w:cs="Arial"/>
          <w:b/>
          <w:bCs/>
          <w:sz w:val="20"/>
          <w:szCs w:val="20"/>
        </w:rPr>
      </w:pPr>
      <w:r w:rsidRPr="00901CE8">
        <w:rPr>
          <w:rFonts w:ascii="Arial" w:hAnsi="Arial" w:cs="Arial"/>
          <w:b/>
          <w:bCs/>
          <w:sz w:val="20"/>
          <w:szCs w:val="20"/>
        </w:rPr>
        <w:t>Dr. SUNETRA SARKAR</w:t>
      </w:r>
    </w:p>
    <w:p w:rsidR="003D4B82" w:rsidRDefault="003D4B82" w:rsidP="00CA7B8E">
      <w:pPr>
        <w:ind w:left="5040" w:right="-693"/>
        <w:jc w:val="right"/>
        <w:rPr>
          <w:rFonts w:ascii="Arial" w:hAnsi="Arial" w:cs="Arial"/>
          <w:sz w:val="20"/>
          <w:szCs w:val="20"/>
        </w:rPr>
      </w:pPr>
      <w:r w:rsidRPr="00901CE8">
        <w:rPr>
          <w:rFonts w:ascii="Arial" w:hAnsi="Arial" w:cs="Arial"/>
          <w:sz w:val="20"/>
          <w:szCs w:val="20"/>
        </w:rPr>
        <w:t>PROJECT COORDINATOR</w:t>
      </w:r>
    </w:p>
    <w:p w:rsidR="003D4B82" w:rsidRDefault="003D4B82" w:rsidP="00885A65">
      <w:pPr>
        <w:ind w:left="5040" w:right="-693"/>
        <w:jc w:val="right"/>
        <w:rPr>
          <w:rFonts w:cs="Times New Roman"/>
        </w:rPr>
      </w:pPr>
    </w:p>
    <w:sectPr w:rsidR="003D4B82" w:rsidSect="000F60E0">
      <w:pgSz w:w="11900" w:h="16840"/>
      <w:pgMar w:top="720"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7AB0"/>
    <w:multiLevelType w:val="hybridMultilevel"/>
    <w:tmpl w:val="FF76D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D350AE"/>
    <w:multiLevelType w:val="hybridMultilevel"/>
    <w:tmpl w:val="DEAAB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324435"/>
    <w:multiLevelType w:val="hybridMultilevel"/>
    <w:tmpl w:val="D07E13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33E"/>
    <w:rsid w:val="000365FC"/>
    <w:rsid w:val="000410A2"/>
    <w:rsid w:val="000411CC"/>
    <w:rsid w:val="0007133E"/>
    <w:rsid w:val="000B5AE9"/>
    <w:rsid w:val="000C2AB8"/>
    <w:rsid w:val="000F60E0"/>
    <w:rsid w:val="001946FC"/>
    <w:rsid w:val="00206C18"/>
    <w:rsid w:val="00225442"/>
    <w:rsid w:val="00260256"/>
    <w:rsid w:val="00273408"/>
    <w:rsid w:val="00282A3C"/>
    <w:rsid w:val="002938C8"/>
    <w:rsid w:val="002A6B7D"/>
    <w:rsid w:val="002D41DD"/>
    <w:rsid w:val="002F138E"/>
    <w:rsid w:val="00304752"/>
    <w:rsid w:val="0033206E"/>
    <w:rsid w:val="00334EC9"/>
    <w:rsid w:val="003B48FB"/>
    <w:rsid w:val="003D4B82"/>
    <w:rsid w:val="003E5E41"/>
    <w:rsid w:val="003F0424"/>
    <w:rsid w:val="003F674D"/>
    <w:rsid w:val="004676C0"/>
    <w:rsid w:val="00476A12"/>
    <w:rsid w:val="004E46AF"/>
    <w:rsid w:val="00532D7B"/>
    <w:rsid w:val="00541EE5"/>
    <w:rsid w:val="00567B7D"/>
    <w:rsid w:val="005C2393"/>
    <w:rsid w:val="005C5702"/>
    <w:rsid w:val="005D79B1"/>
    <w:rsid w:val="006162BF"/>
    <w:rsid w:val="00621D0A"/>
    <w:rsid w:val="00645DA8"/>
    <w:rsid w:val="006622FF"/>
    <w:rsid w:val="00685984"/>
    <w:rsid w:val="006B7ED3"/>
    <w:rsid w:val="006C7806"/>
    <w:rsid w:val="007003EB"/>
    <w:rsid w:val="00733323"/>
    <w:rsid w:val="00736068"/>
    <w:rsid w:val="007C2821"/>
    <w:rsid w:val="007D10A6"/>
    <w:rsid w:val="007F7151"/>
    <w:rsid w:val="008822C9"/>
    <w:rsid w:val="00885A65"/>
    <w:rsid w:val="008D4097"/>
    <w:rsid w:val="00901CE8"/>
    <w:rsid w:val="009134C7"/>
    <w:rsid w:val="009338A8"/>
    <w:rsid w:val="009459D2"/>
    <w:rsid w:val="0095095D"/>
    <w:rsid w:val="00975DC6"/>
    <w:rsid w:val="009E2BCE"/>
    <w:rsid w:val="009E6930"/>
    <w:rsid w:val="00A152CC"/>
    <w:rsid w:val="00A24D64"/>
    <w:rsid w:val="00AB0809"/>
    <w:rsid w:val="00AB21EA"/>
    <w:rsid w:val="00B056AB"/>
    <w:rsid w:val="00B672D8"/>
    <w:rsid w:val="00B86510"/>
    <w:rsid w:val="00C02292"/>
    <w:rsid w:val="00C044D1"/>
    <w:rsid w:val="00C5027C"/>
    <w:rsid w:val="00C979E5"/>
    <w:rsid w:val="00CA2D33"/>
    <w:rsid w:val="00CA7B8E"/>
    <w:rsid w:val="00CB6152"/>
    <w:rsid w:val="00CC7967"/>
    <w:rsid w:val="00D07DEB"/>
    <w:rsid w:val="00D5179F"/>
    <w:rsid w:val="00D808EB"/>
    <w:rsid w:val="00E14A2D"/>
    <w:rsid w:val="00E25B00"/>
    <w:rsid w:val="00E82F9C"/>
    <w:rsid w:val="00F50CDB"/>
    <w:rsid w:val="00F525A5"/>
    <w:rsid w:val="00F860BF"/>
    <w:rsid w:val="00FA044F"/>
    <w:rsid w:val="00FC5E5E"/>
    <w:rsid w:val="00FD26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84"/>
    <w:rPr>
      <w:rFonts w:cs="Cambria"/>
      <w:sz w:val="24"/>
      <w:szCs w:val="24"/>
    </w:rPr>
  </w:style>
  <w:style w:type="paragraph" w:styleId="Heading4">
    <w:name w:val="heading 4"/>
    <w:basedOn w:val="Normal"/>
    <w:link w:val="Heading4Char"/>
    <w:uiPriority w:val="99"/>
    <w:qFormat/>
    <w:locked/>
    <w:rsid w:val="002D41D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C457C"/>
    <w:rPr>
      <w:rFonts w:asciiTheme="minorHAnsi" w:eastAsiaTheme="minorEastAsia" w:hAnsiTheme="minorHAnsi" w:cstheme="minorBidi"/>
      <w:b/>
      <w:bCs/>
      <w:sz w:val="28"/>
      <w:szCs w:val="28"/>
    </w:rPr>
  </w:style>
  <w:style w:type="character" w:styleId="Hyperlink">
    <w:name w:val="Hyperlink"/>
    <w:basedOn w:val="DefaultParagraphFont"/>
    <w:uiPriority w:val="99"/>
    <w:rsid w:val="0007133E"/>
    <w:rPr>
      <w:color w:val="0000FF"/>
      <w:u w:val="single"/>
    </w:rPr>
  </w:style>
  <w:style w:type="paragraph" w:customStyle="1" w:styleId="Default">
    <w:name w:val="Default"/>
    <w:uiPriority w:val="99"/>
    <w:rsid w:val="00A152CC"/>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2D41DD"/>
    <w:pPr>
      <w:spacing w:before="100" w:beforeAutospacing="1" w:after="100" w:afterAutospacing="1"/>
    </w:pPr>
    <w:rPr>
      <w:rFonts w:ascii="Times New Roman" w:hAnsi="Times New Roman" w:cs="Times New Roman"/>
    </w:rPr>
  </w:style>
  <w:style w:type="character" w:styleId="Strong">
    <w:name w:val="Strong"/>
    <w:basedOn w:val="DefaultParagraphFont"/>
    <w:uiPriority w:val="99"/>
    <w:qFormat/>
    <w:locked/>
    <w:rsid w:val="00736068"/>
    <w:rPr>
      <w:b/>
      <w:bCs/>
    </w:rPr>
  </w:style>
  <w:style w:type="paragraph" w:styleId="List">
    <w:name w:val="List"/>
    <w:basedOn w:val="Normal"/>
    <w:uiPriority w:val="99"/>
    <w:rsid w:val="00AB21EA"/>
    <w:pPr>
      <w:ind w:left="360" w:hanging="360"/>
    </w:pPr>
    <w:rPr>
      <w:rFonts w:cs="Times New Roman"/>
    </w:rPr>
  </w:style>
  <w:style w:type="paragraph" w:styleId="NormalIndent">
    <w:name w:val="Normal Indent"/>
    <w:basedOn w:val="Normal"/>
    <w:uiPriority w:val="99"/>
    <w:rsid w:val="00AB21EA"/>
    <w:pPr>
      <w:ind w:left="720"/>
    </w:pPr>
    <w:rPr>
      <w:rFonts w:cs="Times New Roman"/>
    </w:rPr>
  </w:style>
  <w:style w:type="paragraph" w:styleId="EndnoteText">
    <w:name w:val="endnote text"/>
    <w:basedOn w:val="Normal"/>
    <w:link w:val="EndnoteTextChar"/>
    <w:uiPriority w:val="99"/>
    <w:semiHidden/>
    <w:rsid w:val="00AB21EA"/>
    <w:rPr>
      <w:rFonts w:ascii="Arial" w:hAnsi="Arial" w:cs="Arial"/>
      <w:sz w:val="20"/>
      <w:szCs w:val="20"/>
    </w:rPr>
  </w:style>
  <w:style w:type="character" w:customStyle="1" w:styleId="EndnoteTextChar">
    <w:name w:val="Endnote Text Char"/>
    <w:basedOn w:val="DefaultParagraphFont"/>
    <w:link w:val="EndnoteText"/>
    <w:uiPriority w:val="99"/>
    <w:semiHidden/>
    <w:locked/>
    <w:rsid w:val="00AB21EA"/>
    <w:rPr>
      <w:rFonts w:ascii="Arial" w:hAnsi="Arial" w:cs="Arial"/>
      <w:lang w:val="en-US" w:eastAsia="en-US"/>
    </w:rPr>
  </w:style>
  <w:style w:type="table" w:styleId="TableGrid">
    <w:name w:val="Table Grid"/>
    <w:basedOn w:val="TableNormal"/>
    <w:uiPriority w:val="99"/>
    <w:locked/>
    <w:rsid w:val="00AB21E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A7B8E"/>
    <w:pPr>
      <w:ind w:left="720"/>
    </w:pPr>
  </w:style>
</w:styles>
</file>

<file path=word/webSettings.xml><?xml version="1.0" encoding="utf-8"?>
<w:webSettings xmlns:r="http://schemas.openxmlformats.org/officeDocument/2006/relationships" xmlns:w="http://schemas.openxmlformats.org/wordprocessingml/2006/main">
  <w:divs>
    <w:div w:id="1828595885">
      <w:marLeft w:val="0"/>
      <w:marRight w:val="0"/>
      <w:marTop w:val="0"/>
      <w:marBottom w:val="0"/>
      <w:divBdr>
        <w:top w:val="none" w:sz="0" w:space="0" w:color="auto"/>
        <w:left w:val="none" w:sz="0" w:space="0" w:color="auto"/>
        <w:bottom w:val="none" w:sz="0" w:space="0" w:color="auto"/>
        <w:right w:val="none" w:sz="0" w:space="0" w:color="auto"/>
      </w:divBdr>
      <w:divsChild>
        <w:div w:id="1828595884">
          <w:marLeft w:val="0"/>
          <w:marRight w:val="0"/>
          <w:marTop w:val="0"/>
          <w:marBottom w:val="0"/>
          <w:divBdr>
            <w:top w:val="none" w:sz="0" w:space="0" w:color="auto"/>
            <w:left w:val="none" w:sz="0" w:space="0" w:color="auto"/>
            <w:bottom w:val="none" w:sz="0" w:space="0" w:color="auto"/>
            <w:right w:val="none" w:sz="0" w:space="0" w:color="auto"/>
          </w:divBdr>
        </w:div>
        <w:div w:id="1828595886">
          <w:marLeft w:val="0"/>
          <w:marRight w:val="0"/>
          <w:marTop w:val="0"/>
          <w:marBottom w:val="0"/>
          <w:divBdr>
            <w:top w:val="none" w:sz="0" w:space="0" w:color="auto"/>
            <w:left w:val="none" w:sz="0" w:space="0" w:color="auto"/>
            <w:bottom w:val="none" w:sz="0" w:space="0" w:color="auto"/>
            <w:right w:val="none" w:sz="0" w:space="0" w:color="auto"/>
          </w:divBdr>
        </w:div>
        <w:div w:id="1828595887">
          <w:marLeft w:val="0"/>
          <w:marRight w:val="0"/>
          <w:marTop w:val="0"/>
          <w:marBottom w:val="0"/>
          <w:divBdr>
            <w:top w:val="none" w:sz="0" w:space="0" w:color="auto"/>
            <w:left w:val="none" w:sz="0" w:space="0" w:color="auto"/>
            <w:bottom w:val="none" w:sz="0" w:space="0" w:color="auto"/>
            <w:right w:val="none" w:sz="0" w:space="0" w:color="auto"/>
          </w:divBdr>
        </w:div>
        <w:div w:id="1828595888">
          <w:marLeft w:val="0"/>
          <w:marRight w:val="0"/>
          <w:marTop w:val="0"/>
          <w:marBottom w:val="0"/>
          <w:divBdr>
            <w:top w:val="none" w:sz="0" w:space="0" w:color="auto"/>
            <w:left w:val="none" w:sz="0" w:space="0" w:color="auto"/>
            <w:bottom w:val="none" w:sz="0" w:space="0" w:color="auto"/>
            <w:right w:val="none" w:sz="0" w:space="0" w:color="auto"/>
          </w:divBdr>
        </w:div>
        <w:div w:id="1828595890">
          <w:marLeft w:val="0"/>
          <w:marRight w:val="0"/>
          <w:marTop w:val="0"/>
          <w:marBottom w:val="0"/>
          <w:divBdr>
            <w:top w:val="none" w:sz="0" w:space="0" w:color="auto"/>
            <w:left w:val="none" w:sz="0" w:space="0" w:color="auto"/>
            <w:bottom w:val="none" w:sz="0" w:space="0" w:color="auto"/>
            <w:right w:val="none" w:sz="0" w:space="0" w:color="auto"/>
          </w:divBdr>
        </w:div>
        <w:div w:id="1828595893">
          <w:marLeft w:val="0"/>
          <w:marRight w:val="0"/>
          <w:marTop w:val="0"/>
          <w:marBottom w:val="0"/>
          <w:divBdr>
            <w:top w:val="none" w:sz="0" w:space="0" w:color="auto"/>
            <w:left w:val="none" w:sz="0" w:space="0" w:color="auto"/>
            <w:bottom w:val="none" w:sz="0" w:space="0" w:color="auto"/>
            <w:right w:val="none" w:sz="0" w:space="0" w:color="auto"/>
          </w:divBdr>
        </w:div>
        <w:div w:id="1828595894">
          <w:marLeft w:val="0"/>
          <w:marRight w:val="0"/>
          <w:marTop w:val="0"/>
          <w:marBottom w:val="0"/>
          <w:divBdr>
            <w:top w:val="none" w:sz="0" w:space="0" w:color="auto"/>
            <w:left w:val="none" w:sz="0" w:space="0" w:color="auto"/>
            <w:bottom w:val="none" w:sz="0" w:space="0" w:color="auto"/>
            <w:right w:val="none" w:sz="0" w:space="0" w:color="auto"/>
          </w:divBdr>
        </w:div>
        <w:div w:id="1828595895">
          <w:marLeft w:val="0"/>
          <w:marRight w:val="0"/>
          <w:marTop w:val="0"/>
          <w:marBottom w:val="0"/>
          <w:divBdr>
            <w:top w:val="none" w:sz="0" w:space="0" w:color="auto"/>
            <w:left w:val="none" w:sz="0" w:space="0" w:color="auto"/>
            <w:bottom w:val="none" w:sz="0" w:space="0" w:color="auto"/>
            <w:right w:val="none" w:sz="0" w:space="0" w:color="auto"/>
          </w:divBdr>
        </w:div>
        <w:div w:id="1828595896">
          <w:marLeft w:val="0"/>
          <w:marRight w:val="0"/>
          <w:marTop w:val="0"/>
          <w:marBottom w:val="0"/>
          <w:divBdr>
            <w:top w:val="none" w:sz="0" w:space="0" w:color="auto"/>
            <w:left w:val="none" w:sz="0" w:space="0" w:color="auto"/>
            <w:bottom w:val="none" w:sz="0" w:space="0" w:color="auto"/>
            <w:right w:val="none" w:sz="0" w:space="0" w:color="auto"/>
          </w:divBdr>
        </w:div>
        <w:div w:id="1828595899">
          <w:marLeft w:val="0"/>
          <w:marRight w:val="0"/>
          <w:marTop w:val="0"/>
          <w:marBottom w:val="0"/>
          <w:divBdr>
            <w:top w:val="none" w:sz="0" w:space="0" w:color="auto"/>
            <w:left w:val="none" w:sz="0" w:space="0" w:color="auto"/>
            <w:bottom w:val="none" w:sz="0" w:space="0" w:color="auto"/>
            <w:right w:val="none" w:sz="0" w:space="0" w:color="auto"/>
          </w:divBdr>
        </w:div>
        <w:div w:id="1828595900">
          <w:marLeft w:val="0"/>
          <w:marRight w:val="0"/>
          <w:marTop w:val="0"/>
          <w:marBottom w:val="0"/>
          <w:divBdr>
            <w:top w:val="none" w:sz="0" w:space="0" w:color="auto"/>
            <w:left w:val="none" w:sz="0" w:space="0" w:color="auto"/>
            <w:bottom w:val="none" w:sz="0" w:space="0" w:color="auto"/>
            <w:right w:val="none" w:sz="0" w:space="0" w:color="auto"/>
          </w:divBdr>
        </w:div>
        <w:div w:id="1828595901">
          <w:marLeft w:val="0"/>
          <w:marRight w:val="0"/>
          <w:marTop w:val="0"/>
          <w:marBottom w:val="0"/>
          <w:divBdr>
            <w:top w:val="none" w:sz="0" w:space="0" w:color="auto"/>
            <w:left w:val="none" w:sz="0" w:space="0" w:color="auto"/>
            <w:bottom w:val="none" w:sz="0" w:space="0" w:color="auto"/>
            <w:right w:val="none" w:sz="0" w:space="0" w:color="auto"/>
          </w:divBdr>
        </w:div>
        <w:div w:id="1828595902">
          <w:marLeft w:val="0"/>
          <w:marRight w:val="0"/>
          <w:marTop w:val="0"/>
          <w:marBottom w:val="0"/>
          <w:divBdr>
            <w:top w:val="none" w:sz="0" w:space="0" w:color="auto"/>
            <w:left w:val="none" w:sz="0" w:space="0" w:color="auto"/>
            <w:bottom w:val="none" w:sz="0" w:space="0" w:color="auto"/>
            <w:right w:val="none" w:sz="0" w:space="0" w:color="auto"/>
          </w:divBdr>
        </w:div>
        <w:div w:id="1828595903">
          <w:marLeft w:val="0"/>
          <w:marRight w:val="0"/>
          <w:marTop w:val="0"/>
          <w:marBottom w:val="0"/>
          <w:divBdr>
            <w:top w:val="none" w:sz="0" w:space="0" w:color="auto"/>
            <w:left w:val="none" w:sz="0" w:space="0" w:color="auto"/>
            <w:bottom w:val="none" w:sz="0" w:space="0" w:color="auto"/>
            <w:right w:val="none" w:sz="0" w:space="0" w:color="auto"/>
          </w:divBdr>
        </w:div>
        <w:div w:id="1828595905">
          <w:marLeft w:val="0"/>
          <w:marRight w:val="0"/>
          <w:marTop w:val="0"/>
          <w:marBottom w:val="0"/>
          <w:divBdr>
            <w:top w:val="none" w:sz="0" w:space="0" w:color="auto"/>
            <w:left w:val="none" w:sz="0" w:space="0" w:color="auto"/>
            <w:bottom w:val="none" w:sz="0" w:space="0" w:color="auto"/>
            <w:right w:val="none" w:sz="0" w:space="0" w:color="auto"/>
          </w:divBdr>
        </w:div>
        <w:div w:id="1828595906">
          <w:marLeft w:val="0"/>
          <w:marRight w:val="0"/>
          <w:marTop w:val="0"/>
          <w:marBottom w:val="0"/>
          <w:divBdr>
            <w:top w:val="none" w:sz="0" w:space="0" w:color="auto"/>
            <w:left w:val="none" w:sz="0" w:space="0" w:color="auto"/>
            <w:bottom w:val="none" w:sz="0" w:space="0" w:color="auto"/>
            <w:right w:val="none" w:sz="0" w:space="0" w:color="auto"/>
          </w:divBdr>
        </w:div>
        <w:div w:id="1828595907">
          <w:marLeft w:val="0"/>
          <w:marRight w:val="0"/>
          <w:marTop w:val="0"/>
          <w:marBottom w:val="0"/>
          <w:divBdr>
            <w:top w:val="none" w:sz="0" w:space="0" w:color="auto"/>
            <w:left w:val="none" w:sz="0" w:space="0" w:color="auto"/>
            <w:bottom w:val="none" w:sz="0" w:space="0" w:color="auto"/>
            <w:right w:val="none" w:sz="0" w:space="0" w:color="auto"/>
          </w:divBdr>
        </w:div>
        <w:div w:id="1828595908">
          <w:marLeft w:val="0"/>
          <w:marRight w:val="0"/>
          <w:marTop w:val="0"/>
          <w:marBottom w:val="0"/>
          <w:divBdr>
            <w:top w:val="none" w:sz="0" w:space="0" w:color="auto"/>
            <w:left w:val="none" w:sz="0" w:space="0" w:color="auto"/>
            <w:bottom w:val="none" w:sz="0" w:space="0" w:color="auto"/>
            <w:right w:val="none" w:sz="0" w:space="0" w:color="auto"/>
          </w:divBdr>
        </w:div>
        <w:div w:id="1828595910">
          <w:marLeft w:val="0"/>
          <w:marRight w:val="0"/>
          <w:marTop w:val="0"/>
          <w:marBottom w:val="0"/>
          <w:divBdr>
            <w:top w:val="none" w:sz="0" w:space="0" w:color="auto"/>
            <w:left w:val="none" w:sz="0" w:space="0" w:color="auto"/>
            <w:bottom w:val="none" w:sz="0" w:space="0" w:color="auto"/>
            <w:right w:val="none" w:sz="0" w:space="0" w:color="auto"/>
          </w:divBdr>
        </w:div>
        <w:div w:id="1828595911">
          <w:marLeft w:val="0"/>
          <w:marRight w:val="0"/>
          <w:marTop w:val="0"/>
          <w:marBottom w:val="0"/>
          <w:divBdr>
            <w:top w:val="none" w:sz="0" w:space="0" w:color="auto"/>
            <w:left w:val="none" w:sz="0" w:space="0" w:color="auto"/>
            <w:bottom w:val="none" w:sz="0" w:space="0" w:color="auto"/>
            <w:right w:val="none" w:sz="0" w:space="0" w:color="auto"/>
          </w:divBdr>
        </w:div>
        <w:div w:id="1828595912">
          <w:marLeft w:val="0"/>
          <w:marRight w:val="0"/>
          <w:marTop w:val="0"/>
          <w:marBottom w:val="0"/>
          <w:divBdr>
            <w:top w:val="none" w:sz="0" w:space="0" w:color="auto"/>
            <w:left w:val="none" w:sz="0" w:space="0" w:color="auto"/>
            <w:bottom w:val="none" w:sz="0" w:space="0" w:color="auto"/>
            <w:right w:val="none" w:sz="0" w:space="0" w:color="auto"/>
          </w:divBdr>
        </w:div>
        <w:div w:id="1828595913">
          <w:marLeft w:val="0"/>
          <w:marRight w:val="0"/>
          <w:marTop w:val="0"/>
          <w:marBottom w:val="0"/>
          <w:divBdr>
            <w:top w:val="none" w:sz="0" w:space="0" w:color="auto"/>
            <w:left w:val="none" w:sz="0" w:space="0" w:color="auto"/>
            <w:bottom w:val="none" w:sz="0" w:space="0" w:color="auto"/>
            <w:right w:val="none" w:sz="0" w:space="0" w:color="auto"/>
          </w:divBdr>
        </w:div>
        <w:div w:id="1828595914">
          <w:marLeft w:val="0"/>
          <w:marRight w:val="0"/>
          <w:marTop w:val="0"/>
          <w:marBottom w:val="0"/>
          <w:divBdr>
            <w:top w:val="none" w:sz="0" w:space="0" w:color="auto"/>
            <w:left w:val="none" w:sz="0" w:space="0" w:color="auto"/>
            <w:bottom w:val="none" w:sz="0" w:space="0" w:color="auto"/>
            <w:right w:val="none" w:sz="0" w:space="0" w:color="auto"/>
          </w:divBdr>
        </w:div>
        <w:div w:id="1828595915">
          <w:marLeft w:val="0"/>
          <w:marRight w:val="0"/>
          <w:marTop w:val="0"/>
          <w:marBottom w:val="0"/>
          <w:divBdr>
            <w:top w:val="none" w:sz="0" w:space="0" w:color="auto"/>
            <w:left w:val="none" w:sz="0" w:space="0" w:color="auto"/>
            <w:bottom w:val="none" w:sz="0" w:space="0" w:color="auto"/>
            <w:right w:val="none" w:sz="0" w:space="0" w:color="auto"/>
          </w:divBdr>
        </w:div>
      </w:divsChild>
    </w:div>
    <w:div w:id="1828595889">
      <w:marLeft w:val="0"/>
      <w:marRight w:val="0"/>
      <w:marTop w:val="0"/>
      <w:marBottom w:val="0"/>
      <w:divBdr>
        <w:top w:val="none" w:sz="0" w:space="0" w:color="auto"/>
        <w:left w:val="none" w:sz="0" w:space="0" w:color="auto"/>
        <w:bottom w:val="none" w:sz="0" w:space="0" w:color="auto"/>
        <w:right w:val="none" w:sz="0" w:space="0" w:color="auto"/>
      </w:divBdr>
    </w:div>
    <w:div w:id="1828595891">
      <w:marLeft w:val="0"/>
      <w:marRight w:val="0"/>
      <w:marTop w:val="0"/>
      <w:marBottom w:val="0"/>
      <w:divBdr>
        <w:top w:val="none" w:sz="0" w:space="0" w:color="auto"/>
        <w:left w:val="none" w:sz="0" w:space="0" w:color="auto"/>
        <w:bottom w:val="none" w:sz="0" w:space="0" w:color="auto"/>
        <w:right w:val="none" w:sz="0" w:space="0" w:color="auto"/>
      </w:divBdr>
    </w:div>
    <w:div w:id="1828595892">
      <w:marLeft w:val="0"/>
      <w:marRight w:val="0"/>
      <w:marTop w:val="0"/>
      <w:marBottom w:val="0"/>
      <w:divBdr>
        <w:top w:val="none" w:sz="0" w:space="0" w:color="auto"/>
        <w:left w:val="none" w:sz="0" w:space="0" w:color="auto"/>
        <w:bottom w:val="none" w:sz="0" w:space="0" w:color="auto"/>
        <w:right w:val="none" w:sz="0" w:space="0" w:color="auto"/>
      </w:divBdr>
    </w:div>
    <w:div w:id="1828595897">
      <w:marLeft w:val="0"/>
      <w:marRight w:val="0"/>
      <w:marTop w:val="0"/>
      <w:marBottom w:val="0"/>
      <w:divBdr>
        <w:top w:val="none" w:sz="0" w:space="0" w:color="auto"/>
        <w:left w:val="none" w:sz="0" w:space="0" w:color="auto"/>
        <w:bottom w:val="none" w:sz="0" w:space="0" w:color="auto"/>
        <w:right w:val="none" w:sz="0" w:space="0" w:color="auto"/>
      </w:divBdr>
    </w:div>
    <w:div w:id="1828595898">
      <w:marLeft w:val="0"/>
      <w:marRight w:val="0"/>
      <w:marTop w:val="0"/>
      <w:marBottom w:val="0"/>
      <w:divBdr>
        <w:top w:val="none" w:sz="0" w:space="0" w:color="auto"/>
        <w:left w:val="none" w:sz="0" w:space="0" w:color="auto"/>
        <w:bottom w:val="none" w:sz="0" w:space="0" w:color="auto"/>
        <w:right w:val="none" w:sz="0" w:space="0" w:color="auto"/>
      </w:divBdr>
    </w:div>
    <w:div w:id="1828595904">
      <w:marLeft w:val="0"/>
      <w:marRight w:val="0"/>
      <w:marTop w:val="0"/>
      <w:marBottom w:val="0"/>
      <w:divBdr>
        <w:top w:val="none" w:sz="0" w:space="0" w:color="auto"/>
        <w:left w:val="none" w:sz="0" w:space="0" w:color="auto"/>
        <w:bottom w:val="none" w:sz="0" w:space="0" w:color="auto"/>
        <w:right w:val="none" w:sz="0" w:space="0" w:color="auto"/>
      </w:divBdr>
    </w:div>
    <w:div w:id="1828595909">
      <w:marLeft w:val="0"/>
      <w:marRight w:val="0"/>
      <w:marTop w:val="0"/>
      <w:marBottom w:val="0"/>
      <w:divBdr>
        <w:top w:val="none" w:sz="0" w:space="0" w:color="auto"/>
        <w:left w:val="none" w:sz="0" w:space="0" w:color="auto"/>
        <w:bottom w:val="none" w:sz="0" w:space="0" w:color="auto"/>
        <w:right w:val="none" w:sz="0" w:space="0" w:color="auto"/>
      </w:divBdr>
    </w:div>
    <w:div w:id="1828595916">
      <w:marLeft w:val="0"/>
      <w:marRight w:val="0"/>
      <w:marTop w:val="0"/>
      <w:marBottom w:val="0"/>
      <w:divBdr>
        <w:top w:val="none" w:sz="0" w:space="0" w:color="auto"/>
        <w:left w:val="none" w:sz="0" w:space="0" w:color="auto"/>
        <w:bottom w:val="none" w:sz="0" w:space="0" w:color="auto"/>
        <w:right w:val="none" w:sz="0" w:space="0" w:color="auto"/>
      </w:divBdr>
    </w:div>
    <w:div w:id="1828595917">
      <w:marLeft w:val="0"/>
      <w:marRight w:val="0"/>
      <w:marTop w:val="0"/>
      <w:marBottom w:val="0"/>
      <w:divBdr>
        <w:top w:val="none" w:sz="0" w:space="0" w:color="auto"/>
        <w:left w:val="none" w:sz="0" w:space="0" w:color="auto"/>
        <w:bottom w:val="none" w:sz="0" w:space="0" w:color="auto"/>
        <w:right w:val="none" w:sz="0" w:space="0" w:color="auto"/>
      </w:divBdr>
    </w:div>
    <w:div w:id="1828595918">
      <w:marLeft w:val="0"/>
      <w:marRight w:val="0"/>
      <w:marTop w:val="0"/>
      <w:marBottom w:val="0"/>
      <w:divBdr>
        <w:top w:val="none" w:sz="0" w:space="0" w:color="auto"/>
        <w:left w:val="none" w:sz="0" w:space="0" w:color="auto"/>
        <w:bottom w:val="none" w:sz="0" w:space="0" w:color="auto"/>
        <w:right w:val="none" w:sz="0" w:space="0" w:color="auto"/>
      </w:divBdr>
    </w:div>
    <w:div w:id="1828595919">
      <w:marLeft w:val="0"/>
      <w:marRight w:val="0"/>
      <w:marTop w:val="0"/>
      <w:marBottom w:val="0"/>
      <w:divBdr>
        <w:top w:val="none" w:sz="0" w:space="0" w:color="auto"/>
        <w:left w:val="none" w:sz="0" w:space="0" w:color="auto"/>
        <w:bottom w:val="none" w:sz="0" w:space="0" w:color="auto"/>
        <w:right w:val="none" w:sz="0" w:space="0" w:color="auto"/>
      </w:divBdr>
    </w:div>
    <w:div w:id="1828595920">
      <w:marLeft w:val="0"/>
      <w:marRight w:val="0"/>
      <w:marTop w:val="0"/>
      <w:marBottom w:val="0"/>
      <w:divBdr>
        <w:top w:val="none" w:sz="0" w:space="0" w:color="auto"/>
        <w:left w:val="none" w:sz="0" w:space="0" w:color="auto"/>
        <w:bottom w:val="none" w:sz="0" w:space="0" w:color="auto"/>
        <w:right w:val="none" w:sz="0" w:space="0" w:color="auto"/>
      </w:divBdr>
    </w:div>
    <w:div w:id="1828595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sc.cdacb.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1315</Words>
  <Characters>7500</Characters>
  <Application>Microsoft Office Outlook</Application>
  <DocSecurity>0</DocSecurity>
  <Lines>0</Lines>
  <Paragraphs>0</Paragraphs>
  <ScaleCrop>false</ScaleCrop>
  <Company>Aero,IITM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 RX2540 M4 4x 3</dc:title>
  <dc:subject/>
  <dc:creator>Sunetra</dc:creator>
  <cp:keywords/>
  <dc:description/>
  <cp:lastModifiedBy>aestores</cp:lastModifiedBy>
  <cp:revision>2</cp:revision>
  <cp:lastPrinted>2018-12-17T10:15:00Z</cp:lastPrinted>
  <dcterms:created xsi:type="dcterms:W3CDTF">2018-12-20T11:26:00Z</dcterms:created>
  <dcterms:modified xsi:type="dcterms:W3CDTF">2018-12-20T11:26:00Z</dcterms:modified>
</cp:coreProperties>
</file>